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7193E162" w:rsidR="00A54910" w:rsidRPr="00764847" w:rsidRDefault="008363AF" w:rsidP="00C51C46">
      <w:pPr>
        <w:rPr>
          <w:b/>
        </w:rPr>
      </w:pPr>
      <w:r w:rsidRPr="00764847">
        <w:rPr>
          <w:b/>
          <w:i/>
        </w:rPr>
        <w:t xml:space="preserve">Obrazloženje </w:t>
      </w:r>
      <w:r w:rsidR="00634FE3" w:rsidRPr="00764847">
        <w:rPr>
          <w:b/>
          <w:i/>
        </w:rPr>
        <w:t>općeg</w:t>
      </w:r>
      <w:r w:rsidRPr="00764847">
        <w:rPr>
          <w:b/>
          <w:i/>
        </w:rPr>
        <w:t xml:space="preserve"> dijela </w:t>
      </w:r>
      <w:r w:rsidR="00523B51" w:rsidRPr="00764847">
        <w:rPr>
          <w:b/>
          <w:i/>
        </w:rPr>
        <w:t xml:space="preserve">godišnjeg izvještaja </w:t>
      </w:r>
      <w:r w:rsidRPr="00764847">
        <w:rPr>
          <w:b/>
          <w:i/>
        </w:rPr>
        <w:t xml:space="preserve">o izvršenju financijskog plana </w:t>
      </w:r>
      <w:r w:rsidR="00523B51" w:rsidRPr="00764847">
        <w:rPr>
          <w:b/>
          <w:i/>
        </w:rPr>
        <w:t xml:space="preserve">za </w:t>
      </w:r>
      <w:r w:rsidRPr="00764847">
        <w:rPr>
          <w:b/>
          <w:i/>
        </w:rPr>
        <w:t>2023.</w:t>
      </w:r>
    </w:p>
    <w:p w14:paraId="77BD1974" w14:textId="77777777" w:rsidR="00E32762" w:rsidRPr="00764847" w:rsidRDefault="00C51C46" w:rsidP="00C51C46">
      <w:pPr>
        <w:rPr>
          <w:b/>
        </w:rPr>
      </w:pPr>
      <w:r w:rsidRPr="00764847">
        <w:rPr>
          <w:b/>
        </w:rPr>
        <w:t xml:space="preserve"> </w:t>
      </w:r>
    </w:p>
    <w:p w14:paraId="2C8678D8" w14:textId="2349F605" w:rsidR="00C51C46" w:rsidRPr="00764847" w:rsidRDefault="00731E3B" w:rsidP="00C51C46">
      <w:pPr>
        <w:rPr>
          <w:b/>
        </w:rPr>
      </w:pPr>
      <w:r w:rsidRPr="00764847">
        <w:rPr>
          <w:b/>
        </w:rPr>
        <w:t>Sveučilište</w:t>
      </w:r>
      <w:r w:rsidR="00C51C46" w:rsidRPr="00764847">
        <w:rPr>
          <w:b/>
        </w:rPr>
        <w:t xml:space="preserve"> </w:t>
      </w:r>
      <w:r w:rsidR="008E3E34" w:rsidRPr="00764847">
        <w:rPr>
          <w:b/>
        </w:rPr>
        <w:t>u Zadru</w:t>
      </w:r>
      <w:r w:rsidR="00367C03" w:rsidRPr="00764847">
        <w:rPr>
          <w:b/>
        </w:rPr>
        <w:t xml:space="preserve"> </w:t>
      </w:r>
    </w:p>
    <w:p w14:paraId="3DD6BA21" w14:textId="77777777" w:rsidR="00C51C46" w:rsidRPr="00764847" w:rsidRDefault="00C51C46" w:rsidP="00C51C46"/>
    <w:p w14:paraId="18F46FFA" w14:textId="501C4D98" w:rsidR="00AA208B" w:rsidRPr="00764847" w:rsidRDefault="00AA208B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Zakonom o proračunu </w:t>
      </w:r>
      <w:r w:rsidR="00CA0085" w:rsidRPr="00764847">
        <w:rPr>
          <w:color w:val="000000"/>
          <w:shd w:val="clear" w:color="auto" w:fill="FFFFFF"/>
        </w:rPr>
        <w:t xml:space="preserve">(»Narodne novine«, broj 144/21.) </w:t>
      </w:r>
      <w:r w:rsidRPr="00764847">
        <w:rPr>
          <w:color w:val="000000"/>
          <w:shd w:val="clear" w:color="auto" w:fill="FFFFFF"/>
        </w:rPr>
        <w:t xml:space="preserve">članak 86. propisano je podnošenje polugodišnjeg i godišnjeg izvještaja o izvršenju financijskog plana proračunskog korisnika. Sveučilište u Zadru dužno je do 31. </w:t>
      </w:r>
      <w:r w:rsidR="00764847" w:rsidRPr="00764847">
        <w:rPr>
          <w:color w:val="000000"/>
          <w:shd w:val="clear" w:color="auto" w:fill="FFFFFF"/>
        </w:rPr>
        <w:t>ožujka</w:t>
      </w:r>
      <w:r w:rsidRPr="00764847">
        <w:rPr>
          <w:color w:val="000000"/>
          <w:shd w:val="clear" w:color="auto" w:fill="FFFFFF"/>
        </w:rPr>
        <w:t xml:space="preserve"> </w:t>
      </w:r>
      <w:r w:rsidR="00764847" w:rsidRPr="00764847">
        <w:rPr>
          <w:color w:val="000000"/>
          <w:shd w:val="clear" w:color="auto" w:fill="FFFFFF"/>
        </w:rPr>
        <w:t>2024. godine</w:t>
      </w:r>
      <w:r w:rsidRPr="00764847">
        <w:rPr>
          <w:color w:val="000000"/>
          <w:shd w:val="clear" w:color="auto" w:fill="FFFFFF"/>
        </w:rPr>
        <w:t xml:space="preserve"> dostaviti upravljačkom tijelu na usvajanje prijedlog godišnjeg izvještaja o izvršenju financijskog plana za razdoblje od 01.01.-</w:t>
      </w:r>
      <w:r w:rsidR="00764847" w:rsidRPr="00764847">
        <w:rPr>
          <w:color w:val="000000"/>
          <w:shd w:val="clear" w:color="auto" w:fill="FFFFFF"/>
        </w:rPr>
        <w:t xml:space="preserve"> 31.12.2023. godine.</w:t>
      </w:r>
    </w:p>
    <w:p w14:paraId="19C7A035" w14:textId="77777777" w:rsidR="00CA0085" w:rsidRPr="00764847" w:rsidRDefault="00CA0085" w:rsidP="00212D8A">
      <w:pPr>
        <w:spacing w:line="259" w:lineRule="auto"/>
        <w:jc w:val="both"/>
        <w:rPr>
          <w:color w:val="000000"/>
          <w:shd w:val="clear" w:color="auto" w:fill="FFFFFF"/>
        </w:rPr>
      </w:pPr>
    </w:p>
    <w:p w14:paraId="2165CB56" w14:textId="4F2151BB" w:rsidR="001F4BA0" w:rsidRPr="00764847" w:rsidRDefault="00764847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Prema Pravilnik</w:t>
      </w:r>
      <w:r w:rsidR="00744B8C">
        <w:rPr>
          <w:color w:val="000000"/>
          <w:shd w:val="clear" w:color="auto" w:fill="FFFFFF"/>
        </w:rPr>
        <w:t>u</w:t>
      </w:r>
      <w:r w:rsidRPr="00764847">
        <w:rPr>
          <w:color w:val="000000"/>
          <w:shd w:val="clear" w:color="auto" w:fill="FFFFFF"/>
        </w:rPr>
        <w:t xml:space="preserve"> o polugodišnjem i godišnjem izvještaju o izvršenju proračuna i financijskog plana (NN 85/23</w:t>
      </w:r>
      <w:r w:rsidRPr="00764847">
        <w:rPr>
          <w:i/>
          <w:iCs/>
          <w:color w:val="000000"/>
        </w:rPr>
        <w:t xml:space="preserve"> </w:t>
      </w:r>
      <w:r w:rsidRPr="00764847">
        <w:rPr>
          <w:color w:val="000000"/>
          <w:shd w:val="clear" w:color="auto" w:fill="FFFFFF"/>
        </w:rPr>
        <w:t xml:space="preserve">, </w:t>
      </w:r>
      <w:r w:rsidR="001F4BA0" w:rsidRPr="00764847">
        <w:rPr>
          <w:color w:val="000000"/>
          <w:shd w:val="clear" w:color="auto" w:fill="FFFFFF"/>
        </w:rPr>
        <w:t>u daljnjem tekstu: Pravilnik) propisuje se izgled, sadržaj, obveznici izrade, način i rokovi podnošenja, donošenja i objave polugodišnjeg i godišnjeg izvještaja o izvršenju proračuna i financijskog plana.</w:t>
      </w:r>
    </w:p>
    <w:p w14:paraId="01CBA0E0" w14:textId="5E90D16B" w:rsidR="00CA0085" w:rsidRPr="00764847" w:rsidRDefault="00744B8C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</w:t>
      </w:r>
      <w:r w:rsidR="001679B2" w:rsidRPr="00764847">
        <w:rPr>
          <w:color w:val="000000"/>
          <w:shd w:val="clear" w:color="auto" w:fill="FFFFFF"/>
        </w:rPr>
        <w:t xml:space="preserve">odišnji izvještaj o izvršenju financijskog plana </w:t>
      </w:r>
      <w:r w:rsidR="006A3AFB" w:rsidRPr="00764847">
        <w:rPr>
          <w:color w:val="000000"/>
          <w:shd w:val="clear" w:color="auto" w:fill="FFFFFF"/>
        </w:rPr>
        <w:t>Sveučilišta</w:t>
      </w:r>
      <w:r w:rsidR="001679B2" w:rsidRPr="00764847">
        <w:rPr>
          <w:color w:val="000000"/>
          <w:shd w:val="clear" w:color="auto" w:fill="FFFFFF"/>
        </w:rPr>
        <w:t xml:space="preserve"> u </w:t>
      </w:r>
      <w:r w:rsidR="00F03508" w:rsidRPr="00764847">
        <w:rPr>
          <w:color w:val="000000"/>
          <w:shd w:val="clear" w:color="auto" w:fill="FFFFFF"/>
        </w:rPr>
        <w:t>Z</w:t>
      </w:r>
      <w:r w:rsidR="001679B2" w:rsidRPr="00764847">
        <w:rPr>
          <w:color w:val="000000"/>
          <w:shd w:val="clear" w:color="auto" w:fill="FFFFFF"/>
        </w:rPr>
        <w:t xml:space="preserve">adru  za razdoblje od 01.01. do </w:t>
      </w:r>
      <w:r>
        <w:rPr>
          <w:color w:val="000000"/>
          <w:shd w:val="clear" w:color="auto" w:fill="FFFFFF"/>
        </w:rPr>
        <w:t>31.12</w:t>
      </w:r>
      <w:r w:rsidR="001679B2" w:rsidRPr="00764847">
        <w:rPr>
          <w:color w:val="000000"/>
          <w:shd w:val="clear" w:color="auto" w:fill="FFFFFF"/>
        </w:rPr>
        <w:t>.2023.godine</w:t>
      </w:r>
      <w:r w:rsidR="003774DF" w:rsidRPr="00764847">
        <w:rPr>
          <w:color w:val="000000"/>
          <w:shd w:val="clear" w:color="auto" w:fill="FFFFFF"/>
        </w:rPr>
        <w:t xml:space="preserve"> sastavljen</w:t>
      </w:r>
      <w:r w:rsidR="00C148C2" w:rsidRPr="00764847">
        <w:rPr>
          <w:color w:val="000000"/>
          <w:shd w:val="clear" w:color="auto" w:fill="FFFFFF"/>
        </w:rPr>
        <w:t xml:space="preserve"> </w:t>
      </w:r>
      <w:r w:rsidR="003774DF" w:rsidRPr="00764847">
        <w:rPr>
          <w:color w:val="000000"/>
          <w:shd w:val="clear" w:color="auto" w:fill="FFFFFF"/>
        </w:rPr>
        <w:t xml:space="preserve">je </w:t>
      </w:r>
      <w:r w:rsidR="001679B2" w:rsidRPr="00764847">
        <w:rPr>
          <w:color w:val="000000"/>
          <w:shd w:val="clear" w:color="auto" w:fill="FFFFFF"/>
        </w:rPr>
        <w:t xml:space="preserve"> na temelju sadržaja propisanog Zakonom o proračunu (»Narodne novine«, broj 144/21.)</w:t>
      </w:r>
      <w:r w:rsidR="003774DF" w:rsidRPr="00764847">
        <w:rPr>
          <w:color w:val="000000"/>
          <w:shd w:val="clear" w:color="auto" w:fill="FFFFFF"/>
        </w:rPr>
        <w:t xml:space="preserve"> članak 81. do 85.</w:t>
      </w:r>
      <w:r w:rsidR="001F4BA0" w:rsidRPr="00764847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te Pravilnikom člancima 31. </w:t>
      </w:r>
      <w:r w:rsidR="00F723D2">
        <w:rPr>
          <w:color w:val="000000"/>
          <w:shd w:val="clear" w:color="auto" w:fill="FFFFFF"/>
        </w:rPr>
        <w:t>do 45</w:t>
      </w:r>
      <w:r>
        <w:rPr>
          <w:color w:val="000000"/>
          <w:shd w:val="clear" w:color="auto" w:fill="FFFFFF"/>
        </w:rPr>
        <w:t>.</w:t>
      </w:r>
    </w:p>
    <w:p w14:paraId="0949850A" w14:textId="5E45F7AB" w:rsidR="0072235A" w:rsidRPr="00764847" w:rsidRDefault="0072235A" w:rsidP="00212D8A">
      <w:pPr>
        <w:autoSpaceDE w:val="0"/>
        <w:jc w:val="both"/>
        <w:rPr>
          <w:lang w:eastAsia="en-US"/>
        </w:rPr>
      </w:pPr>
      <w:r w:rsidRPr="00764847">
        <w:t>Godišnji izvještaj o izvršenju proračuna podnosi se sukladno odredbama Zakona o proračunu (NN 87/08, 136/12, 15/15) i Pravilnika o polugodišnjem i godišnjem izvještaju o izvršenju proračuna</w:t>
      </w:r>
      <w:r w:rsidR="00744B8C">
        <w:t>,</w:t>
      </w:r>
      <w:r w:rsidRPr="00764847">
        <w:t xml:space="preserve"> </w:t>
      </w:r>
      <w:r w:rsidR="00744B8C">
        <w:t>članak 52.</w:t>
      </w:r>
    </w:p>
    <w:p w14:paraId="16ECE2A1" w14:textId="77777777" w:rsidR="00C57537" w:rsidRPr="00764847" w:rsidRDefault="00C57537" w:rsidP="00212D8A">
      <w:pPr>
        <w:autoSpaceDE w:val="0"/>
        <w:jc w:val="both"/>
      </w:pPr>
    </w:p>
    <w:p w14:paraId="64817E1D" w14:textId="2509806B" w:rsidR="0072235A" w:rsidRPr="00764847" w:rsidRDefault="00744B8C" w:rsidP="00212D8A">
      <w:pPr>
        <w:autoSpaceDE w:val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G</w:t>
      </w:r>
      <w:r w:rsidR="0072235A" w:rsidRPr="00764847">
        <w:rPr>
          <w:color w:val="000000"/>
          <w:shd w:val="clear" w:color="auto" w:fill="FFFFFF"/>
        </w:rPr>
        <w:t xml:space="preserve">odišnji izvještaj </w:t>
      </w:r>
      <w:r w:rsidR="00C57537" w:rsidRPr="00764847">
        <w:rPr>
          <w:color w:val="000000"/>
          <w:shd w:val="clear" w:color="auto" w:fill="FFFFFF"/>
        </w:rPr>
        <w:t>o izvršenju financijskog plana Sveučilišta u Zadru za 2023. godinu sadrži</w:t>
      </w:r>
      <w:r w:rsidR="0072235A" w:rsidRPr="00764847">
        <w:rPr>
          <w:color w:val="000000"/>
          <w:shd w:val="clear" w:color="auto" w:fill="FFFFFF"/>
        </w:rPr>
        <w:t>:</w:t>
      </w:r>
    </w:p>
    <w:p w14:paraId="56D00230" w14:textId="2A080F40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1.</w:t>
      </w:r>
      <w:r w:rsidR="00A204EF" w:rsidRPr="00764847">
        <w:rPr>
          <w:color w:val="000000"/>
          <w:shd w:val="clear" w:color="auto" w:fill="FFFFFF"/>
        </w:rPr>
        <w:t xml:space="preserve"> </w:t>
      </w:r>
      <w:r w:rsidRPr="00764847">
        <w:rPr>
          <w:color w:val="000000"/>
          <w:shd w:val="clear" w:color="auto" w:fill="FFFFFF"/>
        </w:rPr>
        <w:t xml:space="preserve">Opći dio </w:t>
      </w:r>
      <w:r w:rsidR="00C57537" w:rsidRPr="00764847">
        <w:rPr>
          <w:color w:val="000000"/>
          <w:shd w:val="clear" w:color="auto" w:fill="FFFFFF"/>
        </w:rPr>
        <w:t>polugodišnjeg izvještaja o izvršenju financijskog plana:</w:t>
      </w:r>
    </w:p>
    <w:p w14:paraId="77748736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6298E66F" w14:textId="608C0A50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sažetak A. Računa prihoda i rashoda i B. Računa financiranja</w:t>
      </w:r>
    </w:p>
    <w:p w14:paraId="5A1130DA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04F0DB9C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A. Račun prihoda i rashoda iskazuje se u sljedećim tablicama: </w:t>
      </w:r>
    </w:p>
    <w:p w14:paraId="27259FED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Prihodi i rashodi prema ekonomskoj klasifikaciji</w:t>
      </w:r>
    </w:p>
    <w:p w14:paraId="69752009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Prihodi i rashodi prema izvorima financiranja</w:t>
      </w:r>
    </w:p>
    <w:p w14:paraId="4D5AEA69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Rashodi prema funkcijskoj klasifikaciji.</w:t>
      </w:r>
    </w:p>
    <w:p w14:paraId="33DFA2A0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B. Račun financiranja iskazuje se u slijedećim tablicama: </w:t>
      </w:r>
    </w:p>
    <w:p w14:paraId="256E9DDB" w14:textId="7777777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 xml:space="preserve">Račun financiranja prema ekonomskoj klasifikaciji </w:t>
      </w:r>
    </w:p>
    <w:p w14:paraId="1FAAAA36" w14:textId="4C740EE3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Račun financiranja prema izvorima financiranja</w:t>
      </w:r>
    </w:p>
    <w:p w14:paraId="1B6C0670" w14:textId="1A3FC6B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1BB70DA9" w14:textId="506ED955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obrazloženje općeg dijela izvještaja o izvršenju financijskog plana Sveučilišta u Zadru</w:t>
      </w:r>
    </w:p>
    <w:p w14:paraId="47947C5A" w14:textId="267366CF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13708F61" w14:textId="77777777" w:rsidR="003E2F9C" w:rsidRPr="00764847" w:rsidRDefault="003E2F9C" w:rsidP="00212D8A">
      <w:pPr>
        <w:jc w:val="both"/>
      </w:pPr>
    </w:p>
    <w:p w14:paraId="0F4FE09B" w14:textId="741BD375" w:rsidR="00B3137F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bCs/>
        </w:rPr>
        <w:t>2</w:t>
      </w:r>
      <w:r w:rsidRPr="00764847">
        <w:rPr>
          <w:color w:val="000000"/>
          <w:shd w:val="clear" w:color="auto" w:fill="FFFFFF"/>
        </w:rPr>
        <w:t>.</w:t>
      </w:r>
      <w:r w:rsidR="00C57A34" w:rsidRPr="00764847">
        <w:rPr>
          <w:color w:val="000000"/>
          <w:shd w:val="clear" w:color="auto" w:fill="FFFFFF"/>
        </w:rPr>
        <w:t xml:space="preserve"> </w:t>
      </w:r>
      <w:r w:rsidRPr="00764847">
        <w:rPr>
          <w:color w:val="000000"/>
          <w:shd w:val="clear" w:color="auto" w:fill="FFFFFF"/>
        </w:rPr>
        <w:t xml:space="preserve">Posebni dio </w:t>
      </w:r>
      <w:r w:rsidR="00B3137F" w:rsidRPr="00764847">
        <w:rPr>
          <w:color w:val="000000"/>
          <w:shd w:val="clear" w:color="auto" w:fill="FFFFFF"/>
        </w:rPr>
        <w:t xml:space="preserve">polugodišnjeg izvještaja o izvršenju financijskog plana </w:t>
      </w:r>
    </w:p>
    <w:p w14:paraId="3ABD3DD5" w14:textId="73DD63F0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 xml:space="preserve">Izvršenje po </w:t>
      </w:r>
      <w:r w:rsidR="003E2F9C" w:rsidRPr="00764847">
        <w:rPr>
          <w:color w:val="000000"/>
          <w:shd w:val="clear" w:color="auto" w:fill="FFFFFF"/>
        </w:rPr>
        <w:t>ekonomskoj</w:t>
      </w:r>
      <w:r w:rsidRPr="00764847">
        <w:rPr>
          <w:color w:val="000000"/>
          <w:shd w:val="clear" w:color="auto" w:fill="FFFFFF"/>
        </w:rPr>
        <w:t xml:space="preserve"> klasifikaciji</w:t>
      </w:r>
    </w:p>
    <w:p w14:paraId="08F9D618" w14:textId="2EC274BA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•</w:t>
      </w:r>
      <w:r w:rsidRPr="00764847">
        <w:rPr>
          <w:color w:val="000000"/>
          <w:shd w:val="clear" w:color="auto" w:fill="FFFFFF"/>
        </w:rPr>
        <w:tab/>
        <w:t>Izvršenje po programskoj klasifikaciji</w:t>
      </w:r>
    </w:p>
    <w:p w14:paraId="7504D52A" w14:textId="1372FAA7" w:rsidR="00D33ADB" w:rsidRPr="00764847" w:rsidRDefault="00A204EF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•           </w:t>
      </w:r>
      <w:r w:rsidR="00D33ADB" w:rsidRPr="00764847">
        <w:rPr>
          <w:color w:val="000000"/>
          <w:shd w:val="clear" w:color="auto" w:fill="FFFFFF"/>
        </w:rPr>
        <w:t>Izvršenje po izvorima financiranja</w:t>
      </w:r>
    </w:p>
    <w:p w14:paraId="76EB0B88" w14:textId="77777777" w:rsidR="00D33ADB" w:rsidRPr="00764847" w:rsidRDefault="00D33ADB" w:rsidP="00212D8A">
      <w:pPr>
        <w:jc w:val="both"/>
        <w:rPr>
          <w:color w:val="000000"/>
          <w:shd w:val="clear" w:color="auto" w:fill="FFFFFF"/>
        </w:rPr>
      </w:pPr>
    </w:p>
    <w:p w14:paraId="0C8ECEE6" w14:textId="74641B1B" w:rsidR="00D33ADB" w:rsidRPr="00764847" w:rsidRDefault="00D33ADB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- obrazloženje posebnog dijela izvještaja o izvršenju financijskog plana Sveučilišta u Zadru</w:t>
      </w:r>
    </w:p>
    <w:p w14:paraId="30FC8FF4" w14:textId="77777777" w:rsidR="003E2F9C" w:rsidRPr="00764847" w:rsidRDefault="003E2F9C" w:rsidP="00212D8A">
      <w:pPr>
        <w:jc w:val="both"/>
        <w:rPr>
          <w:color w:val="000000"/>
          <w:shd w:val="clear" w:color="auto" w:fill="FFFFFF"/>
        </w:rPr>
      </w:pPr>
    </w:p>
    <w:p w14:paraId="739715A8" w14:textId="36C1E9E7" w:rsidR="0072235A" w:rsidRPr="00764847" w:rsidRDefault="0072235A" w:rsidP="00212D8A">
      <w:pPr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3. </w:t>
      </w:r>
      <w:r w:rsidR="00D33ADB" w:rsidRPr="00764847">
        <w:rPr>
          <w:color w:val="000000"/>
          <w:shd w:val="clear" w:color="auto" w:fill="FFFFFF"/>
        </w:rPr>
        <w:t>Izvještaj o korištenju sredstava fondova Europske unije</w:t>
      </w:r>
      <w:r w:rsidR="009048EF" w:rsidRPr="00764847">
        <w:rPr>
          <w:color w:val="000000"/>
          <w:shd w:val="clear" w:color="auto" w:fill="FFFFFF"/>
        </w:rPr>
        <w:t xml:space="preserve"> </w:t>
      </w:r>
    </w:p>
    <w:p w14:paraId="2C9D071F" w14:textId="619AF5A8" w:rsidR="00D33ADB" w:rsidRPr="00764847" w:rsidRDefault="00D33ADB" w:rsidP="00212D8A">
      <w:pPr>
        <w:autoSpaceDE w:val="0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4</w:t>
      </w:r>
      <w:r w:rsidR="0072235A" w:rsidRPr="00764847">
        <w:rPr>
          <w:color w:val="000000"/>
          <w:shd w:val="clear" w:color="auto" w:fill="FFFFFF"/>
        </w:rPr>
        <w:t xml:space="preserve">. </w:t>
      </w:r>
      <w:r w:rsidRPr="00764847">
        <w:rPr>
          <w:color w:val="000000"/>
          <w:shd w:val="clear" w:color="auto" w:fill="FFFFFF"/>
        </w:rPr>
        <w:t xml:space="preserve">Izvještaj o stanju potraživanja i dospjelih obveza te o stanju potencijalnih obveza po osnovi sudskih sporova. </w:t>
      </w:r>
    </w:p>
    <w:p w14:paraId="67DD5621" w14:textId="77777777" w:rsidR="0072235A" w:rsidRPr="00764847" w:rsidRDefault="0072235A" w:rsidP="00212D8A">
      <w:pPr>
        <w:autoSpaceDE w:val="0"/>
        <w:jc w:val="both"/>
        <w:rPr>
          <w:color w:val="000000"/>
          <w:shd w:val="clear" w:color="auto" w:fill="FFFFFF"/>
        </w:rPr>
      </w:pPr>
    </w:p>
    <w:p w14:paraId="313E0DA6" w14:textId="3D4D1674" w:rsidR="0072235A" w:rsidRPr="00764847" w:rsidRDefault="0072235A" w:rsidP="00212D8A">
      <w:pPr>
        <w:autoSpaceDE w:val="0"/>
        <w:jc w:val="both"/>
        <w:rPr>
          <w:bCs/>
        </w:rPr>
      </w:pPr>
      <w:r w:rsidRPr="00764847">
        <w:rPr>
          <w:color w:val="000000"/>
          <w:shd w:val="clear" w:color="auto" w:fill="FFFFFF"/>
        </w:rPr>
        <w:t xml:space="preserve">U izvještajnom razdoblju ukupni prihodi i primici Sveučilišta u Zadru ostvareni su u visini od </w:t>
      </w:r>
      <w:r w:rsidR="006A3AFB" w:rsidRPr="006A3AFB">
        <w:rPr>
          <w:color w:val="000000"/>
          <w:shd w:val="clear" w:color="auto" w:fill="FFFFFF"/>
        </w:rPr>
        <w:t>34.346.429,79</w:t>
      </w:r>
      <w:r w:rsidR="006A3AFB">
        <w:rPr>
          <w:color w:val="000000"/>
          <w:shd w:val="clear" w:color="auto" w:fill="FFFFFF"/>
        </w:rPr>
        <w:t xml:space="preserve"> </w:t>
      </w:r>
      <w:r w:rsidRPr="006A3AFB">
        <w:rPr>
          <w:color w:val="000000"/>
          <w:shd w:val="clear" w:color="auto" w:fill="FFFFFF"/>
        </w:rPr>
        <w:t>€, dok</w:t>
      </w:r>
      <w:r w:rsidRPr="00764847">
        <w:rPr>
          <w:color w:val="000000"/>
          <w:shd w:val="clear" w:color="auto" w:fill="FFFFFF"/>
        </w:rPr>
        <w:t xml:space="preserve"> su ukupni rashodi i izdaci realizirani u visini od </w:t>
      </w:r>
      <w:r w:rsidR="006A3AFB" w:rsidRPr="006A3AFB">
        <w:rPr>
          <w:color w:val="000000"/>
          <w:shd w:val="clear" w:color="auto" w:fill="FFFFFF"/>
        </w:rPr>
        <w:t>32.506.706,02</w:t>
      </w:r>
      <w:r w:rsidR="006A3AFB">
        <w:rPr>
          <w:color w:val="000000"/>
          <w:shd w:val="clear" w:color="auto" w:fill="FFFFFF"/>
        </w:rPr>
        <w:t xml:space="preserve">€. </w:t>
      </w:r>
    </w:p>
    <w:p w14:paraId="3ABB1346" w14:textId="35DF489C" w:rsidR="00D77228" w:rsidRPr="00764847" w:rsidRDefault="00D77228" w:rsidP="00212D8A">
      <w:pPr>
        <w:spacing w:after="160" w:line="259" w:lineRule="auto"/>
        <w:jc w:val="both"/>
        <w:rPr>
          <w:color w:val="FF0000"/>
          <w:shd w:val="clear" w:color="auto" w:fill="FFFFFF"/>
        </w:rPr>
      </w:pPr>
    </w:p>
    <w:p w14:paraId="51F15CE4" w14:textId="76CD8B5C" w:rsidR="00D77228" w:rsidRPr="00764847" w:rsidRDefault="00D77228" w:rsidP="00212D8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48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Prihodi</w:t>
      </w:r>
    </w:p>
    <w:p w14:paraId="4D1D3627" w14:textId="297A3FBA" w:rsidR="00D77228" w:rsidRPr="00764847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Ukupni prihodi Sveučilišta u Zadru za razdoblje od 1.1.-</w:t>
      </w:r>
      <w:r w:rsidR="00744B8C">
        <w:rPr>
          <w:color w:val="000000"/>
          <w:shd w:val="clear" w:color="auto" w:fill="FFFFFF"/>
        </w:rPr>
        <w:t>31.12</w:t>
      </w:r>
      <w:r w:rsidRPr="00764847">
        <w:rPr>
          <w:color w:val="000000"/>
          <w:shd w:val="clear" w:color="auto" w:fill="FFFFFF"/>
        </w:rPr>
        <w:t>.2023.</w:t>
      </w:r>
      <w:r w:rsidR="0072235A" w:rsidRPr="00764847">
        <w:rPr>
          <w:color w:val="000000"/>
          <w:shd w:val="clear" w:color="auto" w:fill="FFFFFF"/>
        </w:rPr>
        <w:t xml:space="preserve"> godine</w:t>
      </w:r>
      <w:r w:rsidRPr="00764847">
        <w:rPr>
          <w:color w:val="000000"/>
          <w:shd w:val="clear" w:color="auto" w:fill="FFFFFF"/>
        </w:rPr>
        <w:t xml:space="preserve"> iznose </w:t>
      </w:r>
      <w:r w:rsidR="000C02BB" w:rsidRPr="006A3AFB">
        <w:rPr>
          <w:color w:val="000000"/>
          <w:shd w:val="clear" w:color="auto" w:fill="FFFFFF"/>
        </w:rPr>
        <w:t>34.346.429,</w:t>
      </w:r>
      <w:r w:rsidR="000C02BB" w:rsidRPr="000C02BB">
        <w:rPr>
          <w:color w:val="000000"/>
          <w:shd w:val="clear" w:color="auto" w:fill="FFFFFF"/>
        </w:rPr>
        <w:t xml:space="preserve">79 </w:t>
      </w:r>
      <w:r w:rsidRPr="000C02BB">
        <w:rPr>
          <w:color w:val="000000"/>
          <w:shd w:val="clear" w:color="auto" w:fill="FFFFFF"/>
        </w:rPr>
        <w:t xml:space="preserve">€ što je </w:t>
      </w:r>
      <w:r w:rsidR="000C02BB" w:rsidRPr="000C02BB">
        <w:rPr>
          <w:color w:val="000000"/>
          <w:shd w:val="clear" w:color="auto" w:fill="FFFFFF"/>
        </w:rPr>
        <w:t>3% više od</w:t>
      </w:r>
      <w:r w:rsidRPr="000C02BB">
        <w:rPr>
          <w:color w:val="000000"/>
          <w:shd w:val="clear" w:color="auto" w:fill="FFFFFF"/>
        </w:rPr>
        <w:t xml:space="preserve"> plana, te </w:t>
      </w:r>
      <w:r w:rsidR="000C02BB" w:rsidRPr="000C02BB">
        <w:rPr>
          <w:color w:val="000000"/>
          <w:shd w:val="clear" w:color="auto" w:fill="FFFFFF"/>
        </w:rPr>
        <w:t>10</w:t>
      </w:r>
      <w:r w:rsidRPr="000C02BB">
        <w:rPr>
          <w:color w:val="000000"/>
          <w:shd w:val="clear" w:color="auto" w:fill="FFFFFF"/>
        </w:rPr>
        <w:t xml:space="preserve">% </w:t>
      </w:r>
      <w:r w:rsidR="000C02BB" w:rsidRPr="000C02BB">
        <w:rPr>
          <w:color w:val="000000"/>
          <w:shd w:val="clear" w:color="auto" w:fill="FFFFFF"/>
        </w:rPr>
        <w:t>više</w:t>
      </w:r>
      <w:r w:rsidRPr="000C02BB">
        <w:rPr>
          <w:color w:val="000000"/>
          <w:shd w:val="clear" w:color="auto" w:fill="FFFFFF"/>
        </w:rPr>
        <w:t xml:space="preserve"> u odnosu na isto razdoblje prethodne godine.</w:t>
      </w:r>
    </w:p>
    <w:p w14:paraId="73209786" w14:textId="227CB9FA" w:rsidR="00D77228" w:rsidRPr="00764847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Prihodi se sastoje od prihoda poslovanja i prihoda od nefinancijske imovine.</w:t>
      </w:r>
    </w:p>
    <w:p w14:paraId="25F77122" w14:textId="77777777" w:rsidR="00C148C2" w:rsidRPr="00764847" w:rsidRDefault="00C148C2" w:rsidP="00212D8A">
      <w:pPr>
        <w:spacing w:line="259" w:lineRule="auto"/>
        <w:jc w:val="both"/>
        <w:rPr>
          <w:color w:val="000000"/>
          <w:shd w:val="clear" w:color="auto" w:fill="FFFFFF"/>
        </w:rPr>
      </w:pPr>
    </w:p>
    <w:p w14:paraId="1D9099A5" w14:textId="517CB90B" w:rsidR="00D77228" w:rsidRPr="00764847" w:rsidRDefault="00D77228" w:rsidP="00212D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648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Prihodi poslovanja</w:t>
      </w:r>
    </w:p>
    <w:p w14:paraId="3C7C8522" w14:textId="30BB49E9" w:rsidR="00D77228" w:rsidRPr="00637C3F" w:rsidRDefault="00D7722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Prihodi poslovanja Sveučilišta u Zadru sadrže prihode od pomoći iz inozemstva i od subjekata unutar općeg proračuna (</w:t>
      </w:r>
      <w:r w:rsidR="000672DB" w:rsidRPr="00764847">
        <w:rPr>
          <w:color w:val="000000"/>
          <w:shd w:val="clear" w:color="auto" w:fill="FFFFFF"/>
        </w:rPr>
        <w:t>pomoći iz EU, Europski</w:t>
      </w:r>
      <w:r w:rsidRPr="00764847">
        <w:rPr>
          <w:color w:val="000000"/>
          <w:shd w:val="clear" w:color="auto" w:fill="FFFFFF"/>
        </w:rPr>
        <w:t xml:space="preserve"> </w:t>
      </w:r>
      <w:r w:rsidR="000672DB" w:rsidRPr="00764847">
        <w:rPr>
          <w:color w:val="000000"/>
          <w:shd w:val="clear" w:color="auto" w:fill="FFFFFF"/>
        </w:rPr>
        <w:t xml:space="preserve">socijalni fond, Europski fond ERDF, međunarodne organizacije, prijenosi između proračunskih korisnika istog proračuna…), prihode od financijske imovine (kamate </w:t>
      </w:r>
      <w:proofErr w:type="spellStart"/>
      <w:r w:rsidR="000672DB" w:rsidRPr="00764847">
        <w:rPr>
          <w:color w:val="000000"/>
          <w:shd w:val="clear" w:color="auto" w:fill="FFFFFF"/>
        </w:rPr>
        <w:t>a'vista</w:t>
      </w:r>
      <w:proofErr w:type="spellEnd"/>
      <w:r w:rsidR="000672DB" w:rsidRPr="00764847">
        <w:rPr>
          <w:color w:val="000000"/>
          <w:shd w:val="clear" w:color="auto" w:fill="FFFFFF"/>
        </w:rPr>
        <w:t xml:space="preserve">, pozitivne tečajne razlike), prihode od školarina, </w:t>
      </w:r>
      <w:r w:rsidR="009F2D94" w:rsidRPr="00764847">
        <w:rPr>
          <w:color w:val="000000"/>
          <w:shd w:val="clear" w:color="auto" w:fill="FFFFFF"/>
        </w:rPr>
        <w:t xml:space="preserve">prihode </w:t>
      </w:r>
      <w:r w:rsidR="009F2D94" w:rsidRPr="00637C3F">
        <w:rPr>
          <w:color w:val="000000"/>
          <w:shd w:val="clear" w:color="auto" w:fill="FFFFFF"/>
        </w:rPr>
        <w:t>od vlastitih usluga i prodane robe, prihode od nadležnog Ministarstva, i ostalo.</w:t>
      </w:r>
    </w:p>
    <w:p w14:paraId="1C0F2A17" w14:textId="08F8B302" w:rsidR="009F2D94" w:rsidRPr="00764847" w:rsidRDefault="009F2D94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637C3F">
        <w:rPr>
          <w:color w:val="000000"/>
          <w:shd w:val="clear" w:color="auto" w:fill="FFFFFF"/>
        </w:rPr>
        <w:t>Prihodi poslovanja za razdoblje 1.1.-</w:t>
      </w:r>
      <w:r w:rsidR="00744B8C" w:rsidRPr="00637C3F">
        <w:rPr>
          <w:color w:val="000000"/>
          <w:shd w:val="clear" w:color="auto" w:fill="FFFFFF"/>
        </w:rPr>
        <w:t>31.12</w:t>
      </w:r>
      <w:r w:rsidRPr="00637C3F">
        <w:rPr>
          <w:color w:val="000000"/>
          <w:shd w:val="clear" w:color="auto" w:fill="FFFFFF"/>
        </w:rPr>
        <w:t xml:space="preserve">.2023. </w:t>
      </w:r>
      <w:r w:rsidR="0072235A" w:rsidRPr="00637C3F">
        <w:rPr>
          <w:color w:val="000000"/>
          <w:shd w:val="clear" w:color="auto" w:fill="FFFFFF"/>
        </w:rPr>
        <w:t xml:space="preserve">godine </w:t>
      </w:r>
      <w:r w:rsidRPr="00637C3F">
        <w:rPr>
          <w:color w:val="000000"/>
          <w:shd w:val="clear" w:color="auto" w:fill="FFFFFF"/>
        </w:rPr>
        <w:t xml:space="preserve">iznose </w:t>
      </w:r>
      <w:r w:rsidR="00637C3F" w:rsidRPr="00637C3F">
        <w:rPr>
          <w:color w:val="000000"/>
          <w:shd w:val="clear" w:color="auto" w:fill="FFFFFF"/>
        </w:rPr>
        <w:t xml:space="preserve">34.345.068,60 </w:t>
      </w:r>
      <w:r w:rsidRPr="00637C3F">
        <w:rPr>
          <w:color w:val="000000"/>
          <w:shd w:val="clear" w:color="auto" w:fill="FFFFFF"/>
        </w:rPr>
        <w:t xml:space="preserve">€, što je </w:t>
      </w:r>
      <w:r w:rsidR="00637C3F" w:rsidRPr="00637C3F">
        <w:rPr>
          <w:color w:val="000000"/>
          <w:shd w:val="clear" w:color="auto" w:fill="FFFFFF"/>
        </w:rPr>
        <w:t>3</w:t>
      </w:r>
      <w:r w:rsidRPr="00637C3F">
        <w:rPr>
          <w:color w:val="000000"/>
          <w:shd w:val="clear" w:color="auto" w:fill="FFFFFF"/>
        </w:rPr>
        <w:t>%</w:t>
      </w:r>
      <w:r w:rsidR="00637C3F" w:rsidRPr="00637C3F">
        <w:rPr>
          <w:color w:val="000000"/>
          <w:shd w:val="clear" w:color="auto" w:fill="FFFFFF"/>
        </w:rPr>
        <w:t xml:space="preserve"> više od </w:t>
      </w:r>
      <w:r w:rsidRPr="00637C3F">
        <w:rPr>
          <w:color w:val="000000"/>
          <w:shd w:val="clear" w:color="auto" w:fill="FFFFFF"/>
        </w:rPr>
        <w:t xml:space="preserve">plana te </w:t>
      </w:r>
      <w:r w:rsidR="00637C3F" w:rsidRPr="00637C3F">
        <w:rPr>
          <w:color w:val="000000"/>
          <w:shd w:val="clear" w:color="auto" w:fill="FFFFFF"/>
        </w:rPr>
        <w:t>10</w:t>
      </w:r>
      <w:r w:rsidRPr="00637C3F">
        <w:rPr>
          <w:color w:val="000000"/>
          <w:shd w:val="clear" w:color="auto" w:fill="FFFFFF"/>
        </w:rPr>
        <w:t xml:space="preserve">% </w:t>
      </w:r>
      <w:r w:rsidR="00637C3F" w:rsidRPr="00637C3F">
        <w:rPr>
          <w:color w:val="000000"/>
          <w:shd w:val="clear" w:color="auto" w:fill="FFFFFF"/>
        </w:rPr>
        <w:t>više</w:t>
      </w:r>
      <w:r w:rsidRPr="00637C3F">
        <w:rPr>
          <w:color w:val="000000"/>
          <w:shd w:val="clear" w:color="auto" w:fill="FFFFFF"/>
        </w:rPr>
        <w:t xml:space="preserve"> od istog razdoblja prethodne godine.</w:t>
      </w:r>
    </w:p>
    <w:p w14:paraId="6F5A9A3C" w14:textId="1418EB1D" w:rsidR="0025160B" w:rsidRPr="00764847" w:rsidRDefault="009F2D94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Najveći udio imaju prihodi od nadležnog Ministarstva </w:t>
      </w:r>
      <w:r w:rsidR="0017181C" w:rsidRPr="00764847">
        <w:rPr>
          <w:color w:val="000000"/>
          <w:shd w:val="clear" w:color="auto" w:fill="FFFFFF"/>
        </w:rPr>
        <w:t xml:space="preserve">u iznosu </w:t>
      </w:r>
      <w:r w:rsidR="006C4F0B" w:rsidRPr="006C4F0B">
        <w:rPr>
          <w:color w:val="000000"/>
          <w:shd w:val="clear" w:color="auto" w:fill="FFFFFF"/>
        </w:rPr>
        <w:t>26.160.625,28</w:t>
      </w:r>
      <w:r w:rsidR="0017181C" w:rsidRPr="006C4F0B">
        <w:rPr>
          <w:color w:val="000000"/>
          <w:shd w:val="clear" w:color="auto" w:fill="FFFFFF"/>
        </w:rPr>
        <w:t xml:space="preserve"> € odnosno </w:t>
      </w:r>
      <w:r w:rsidR="006C4F0B" w:rsidRPr="006C4F0B">
        <w:rPr>
          <w:color w:val="000000"/>
          <w:shd w:val="clear" w:color="auto" w:fill="FFFFFF"/>
        </w:rPr>
        <w:t>99</w:t>
      </w:r>
      <w:r w:rsidR="0017181C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 xml:space="preserve">od </w:t>
      </w:r>
      <w:r w:rsidR="0017181C" w:rsidRPr="006C4F0B">
        <w:rPr>
          <w:color w:val="000000"/>
          <w:shd w:val="clear" w:color="auto" w:fill="FFFFFF"/>
        </w:rPr>
        <w:t>plan</w:t>
      </w:r>
      <w:r w:rsidR="006C4F0B" w:rsidRPr="006C4F0B">
        <w:rPr>
          <w:color w:val="000000"/>
          <w:shd w:val="clear" w:color="auto" w:fill="FFFFFF"/>
        </w:rPr>
        <w:t>iranog iznosa</w:t>
      </w:r>
      <w:r w:rsidR="0017181C" w:rsidRPr="006C4F0B">
        <w:rPr>
          <w:color w:val="000000"/>
          <w:shd w:val="clear" w:color="auto" w:fill="FFFFFF"/>
        </w:rPr>
        <w:t>.</w:t>
      </w:r>
      <w:r w:rsidR="0017181C" w:rsidRPr="00764847">
        <w:rPr>
          <w:color w:val="000000"/>
          <w:shd w:val="clear" w:color="auto" w:fill="FFFFFF"/>
        </w:rPr>
        <w:t xml:space="preserve"> </w:t>
      </w:r>
      <w:r w:rsidR="0017181C" w:rsidRPr="006C4F0B">
        <w:rPr>
          <w:color w:val="000000"/>
          <w:shd w:val="clear" w:color="auto" w:fill="FFFFFF"/>
        </w:rPr>
        <w:t xml:space="preserve">Također, značajan udio imaju </w:t>
      </w:r>
      <w:r w:rsidR="0025160B" w:rsidRPr="006C4F0B">
        <w:rPr>
          <w:color w:val="000000"/>
          <w:shd w:val="clear" w:color="auto" w:fill="FFFFFF"/>
        </w:rPr>
        <w:t xml:space="preserve">prijenosi sredstava proračunskih korisnika istog proračuna koji se uglavnom odnose na prijenos sredstava za EU projekte u iznosu </w:t>
      </w:r>
      <w:r w:rsidR="006C4F0B" w:rsidRPr="006C4F0B">
        <w:rPr>
          <w:color w:val="000000"/>
          <w:shd w:val="clear" w:color="auto" w:fill="FFFFFF"/>
        </w:rPr>
        <w:t>3.077.175,60</w:t>
      </w:r>
      <w:r w:rsidR="0025160B" w:rsidRPr="006C4F0B">
        <w:rPr>
          <w:color w:val="000000"/>
          <w:shd w:val="clear" w:color="auto" w:fill="FFFFFF"/>
        </w:rPr>
        <w:t xml:space="preserve"> € odnosno </w:t>
      </w:r>
      <w:r w:rsidR="006C4F0B" w:rsidRPr="006C4F0B">
        <w:rPr>
          <w:color w:val="000000"/>
          <w:shd w:val="clear" w:color="auto" w:fill="FFFFFF"/>
        </w:rPr>
        <w:t>4</w:t>
      </w:r>
      <w:r w:rsidR="0025160B" w:rsidRPr="006C4F0B">
        <w:rPr>
          <w:color w:val="000000"/>
          <w:shd w:val="clear" w:color="auto" w:fill="FFFFFF"/>
        </w:rPr>
        <w:t>6% više od plana. Razlog povećanja je nemogućnost planiranja točnog iznosa prijenosa sredstava prema Naputku nadležnog Ministarstva.</w:t>
      </w:r>
      <w:r w:rsidR="0025160B" w:rsidRPr="00764847">
        <w:rPr>
          <w:color w:val="000000"/>
          <w:shd w:val="clear" w:color="auto" w:fill="FFFFFF"/>
        </w:rPr>
        <w:t xml:space="preserve"> </w:t>
      </w:r>
    </w:p>
    <w:p w14:paraId="3E34AD22" w14:textId="6FEA5843" w:rsidR="009F2D94" w:rsidRPr="00764847" w:rsidRDefault="0025160B" w:rsidP="00212D8A">
      <w:pPr>
        <w:spacing w:after="160" w:line="259" w:lineRule="auto"/>
        <w:jc w:val="both"/>
        <w:rPr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Također, prihodi od prodaje vlastitih usluga i robe </w:t>
      </w:r>
      <w:r w:rsidR="00E807B7" w:rsidRPr="00764847">
        <w:rPr>
          <w:color w:val="000000"/>
          <w:shd w:val="clear" w:color="auto" w:fill="FFFFFF"/>
        </w:rPr>
        <w:t>imaju značajan udio u strukturi prihoda poslovanja</w:t>
      </w:r>
      <w:r w:rsidR="00E807B7" w:rsidRPr="006C4F0B">
        <w:rPr>
          <w:color w:val="000000"/>
          <w:shd w:val="clear" w:color="auto" w:fill="FFFFFF"/>
        </w:rPr>
        <w:t xml:space="preserve">, i to u iznosu </w:t>
      </w:r>
      <w:r w:rsidR="006C4F0B" w:rsidRPr="006C4F0B">
        <w:rPr>
          <w:color w:val="000000"/>
          <w:shd w:val="clear" w:color="auto" w:fill="FFFFFF"/>
        </w:rPr>
        <w:t>2.204.083,22</w:t>
      </w:r>
      <w:r w:rsidR="00E807B7" w:rsidRPr="006C4F0B">
        <w:rPr>
          <w:color w:val="000000"/>
          <w:shd w:val="clear" w:color="auto" w:fill="FFFFFF"/>
        </w:rPr>
        <w:t xml:space="preserve"> € odnosno </w:t>
      </w:r>
      <w:r w:rsidR="006C4F0B" w:rsidRPr="006C4F0B">
        <w:rPr>
          <w:color w:val="000000"/>
          <w:shd w:val="clear" w:color="auto" w:fill="FFFFFF"/>
        </w:rPr>
        <w:t>7</w:t>
      </w:r>
      <w:r w:rsidR="00E807B7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>više od plana</w:t>
      </w:r>
      <w:r w:rsidR="00E807B7" w:rsidRPr="006C4F0B">
        <w:rPr>
          <w:color w:val="000000"/>
          <w:shd w:val="clear" w:color="auto" w:fill="FFFFFF"/>
        </w:rPr>
        <w:t xml:space="preserve">. Isti su veći za </w:t>
      </w:r>
      <w:r w:rsidR="006C4F0B" w:rsidRPr="006C4F0B">
        <w:rPr>
          <w:color w:val="000000"/>
          <w:shd w:val="clear" w:color="auto" w:fill="FFFFFF"/>
        </w:rPr>
        <w:t>23</w:t>
      </w:r>
      <w:r w:rsidR="00E807B7" w:rsidRPr="006C4F0B">
        <w:rPr>
          <w:color w:val="000000"/>
          <w:shd w:val="clear" w:color="auto" w:fill="FFFFFF"/>
        </w:rPr>
        <w:t xml:space="preserve">% </w:t>
      </w:r>
      <w:r w:rsidR="006C4F0B" w:rsidRPr="006C4F0B">
        <w:rPr>
          <w:color w:val="000000"/>
          <w:shd w:val="clear" w:color="auto" w:fill="FFFFFF"/>
        </w:rPr>
        <w:t xml:space="preserve">od </w:t>
      </w:r>
      <w:r w:rsidR="00E807B7" w:rsidRPr="006C4F0B">
        <w:rPr>
          <w:color w:val="000000"/>
          <w:shd w:val="clear" w:color="auto" w:fill="FFFFFF"/>
        </w:rPr>
        <w:t xml:space="preserve">izvršenja istog razdoblja prethodne godine. </w:t>
      </w:r>
      <w:r w:rsidR="00684E80" w:rsidRPr="006C4F0B">
        <w:rPr>
          <w:shd w:val="clear" w:color="auto" w:fill="FFFFFF"/>
        </w:rPr>
        <w:t xml:space="preserve">Povećanje se u najvećem dijelu </w:t>
      </w:r>
      <w:r w:rsidR="001865FF" w:rsidRPr="006C4F0B">
        <w:rPr>
          <w:shd w:val="clear" w:color="auto" w:fill="FFFFFF"/>
        </w:rPr>
        <w:t>odnosi</w:t>
      </w:r>
      <w:r w:rsidR="00684E80" w:rsidRPr="006C4F0B">
        <w:rPr>
          <w:shd w:val="clear" w:color="auto" w:fill="FFFFFF"/>
        </w:rPr>
        <w:t xml:space="preserve"> na prihode od smještaja studenata u novom studentskom domu.</w:t>
      </w:r>
    </w:p>
    <w:p w14:paraId="78D256ED" w14:textId="68889DB8" w:rsidR="00CF1327" w:rsidRDefault="00CF1327" w:rsidP="00212D8A">
      <w:pPr>
        <w:spacing w:after="160" w:line="259" w:lineRule="auto"/>
        <w:jc w:val="both"/>
      </w:pPr>
      <w:r w:rsidRPr="00DA38FF">
        <w:rPr>
          <w:shd w:val="clear" w:color="auto" w:fill="FFFFFF"/>
        </w:rPr>
        <w:t xml:space="preserve">Veće odstupanje </w:t>
      </w:r>
      <w:r w:rsidR="00652DF8" w:rsidRPr="00DA38FF">
        <w:rPr>
          <w:shd w:val="clear" w:color="auto" w:fill="FFFFFF"/>
        </w:rPr>
        <w:t>u odnosu na izvršenje prethodne godine</w:t>
      </w:r>
      <w:r w:rsidRPr="00DA38FF">
        <w:rPr>
          <w:shd w:val="clear" w:color="auto" w:fill="FFFFFF"/>
        </w:rPr>
        <w:t xml:space="preserve"> vidi se kod</w:t>
      </w:r>
      <w:r w:rsidRPr="00DA38FF">
        <w:t xml:space="preserve"> tekućih pomoći temeljem prijenosa EU sredstava iz proračuna </w:t>
      </w:r>
      <w:proofErr w:type="spellStart"/>
      <w:r w:rsidRPr="00DA38FF">
        <w:t>JLPRSa</w:t>
      </w:r>
      <w:proofErr w:type="spellEnd"/>
      <w:r w:rsidRPr="00DA38FF">
        <w:t>, što se od</w:t>
      </w:r>
      <w:r w:rsidR="00652DF8" w:rsidRPr="00DA38FF">
        <w:t xml:space="preserve">nosi na EU projekt </w:t>
      </w:r>
      <w:proofErr w:type="spellStart"/>
      <w:r w:rsidR="00652DF8" w:rsidRPr="00DA38FF">
        <w:t>Stream</w:t>
      </w:r>
      <w:proofErr w:type="spellEnd"/>
      <w:r w:rsidR="00652DF8" w:rsidRPr="00DA38FF">
        <w:t xml:space="preserve"> koji je u ovoj godini ostvario prihod od </w:t>
      </w:r>
      <w:r w:rsidRPr="00DA38FF">
        <w:t xml:space="preserve"> </w:t>
      </w:r>
      <w:r w:rsidR="00DA38FF" w:rsidRPr="00DA38FF">
        <w:t>355.868,85</w:t>
      </w:r>
      <w:r w:rsidR="00652DF8" w:rsidRPr="00DA38FF">
        <w:t xml:space="preserve"> €.</w:t>
      </w:r>
    </w:p>
    <w:p w14:paraId="5FD9E4A9" w14:textId="77777777" w:rsidR="00744B8C" w:rsidRPr="00764847" w:rsidRDefault="00744B8C" w:rsidP="00212D8A">
      <w:pPr>
        <w:spacing w:after="160" w:line="259" w:lineRule="auto"/>
        <w:jc w:val="both"/>
      </w:pPr>
    </w:p>
    <w:p w14:paraId="1BA936EA" w14:textId="5E2FD281" w:rsidR="00652DF8" w:rsidRPr="00764847" w:rsidRDefault="00652DF8" w:rsidP="00212D8A">
      <w:pPr>
        <w:pStyle w:val="ListParagraph"/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Prihodi od prodaje proizvedene dugotrajne imovine</w:t>
      </w:r>
    </w:p>
    <w:p w14:paraId="705F7916" w14:textId="25B42B98" w:rsidR="00652DF8" w:rsidRDefault="00ED7381" w:rsidP="00212D8A">
      <w:pPr>
        <w:spacing w:after="160" w:line="259" w:lineRule="auto"/>
        <w:jc w:val="both"/>
      </w:pPr>
      <w:r w:rsidRPr="00764847">
        <w:t>Prihodi od prodaje proizvedene dugotrajne imovine sadrže prihode od uplata za stambene objekte koje zaposlenici otplaćuju u manjim paušalnim iznosima. U razdoblju 1.1.-</w:t>
      </w:r>
      <w:r w:rsidR="00744B8C">
        <w:t>31.12</w:t>
      </w:r>
      <w:r w:rsidRPr="00764847">
        <w:t xml:space="preserve">.2023. </w:t>
      </w:r>
      <w:r w:rsidR="0072235A" w:rsidRPr="00764847">
        <w:t xml:space="preserve">godine </w:t>
      </w:r>
      <w:r w:rsidRPr="0053317A">
        <w:t xml:space="preserve">iznose </w:t>
      </w:r>
      <w:r w:rsidR="0053317A" w:rsidRPr="0053317A">
        <w:t>1.361,19</w:t>
      </w:r>
      <w:r w:rsidRPr="0053317A">
        <w:t xml:space="preserve"> € odnosno </w:t>
      </w:r>
      <w:r w:rsidR="0053317A" w:rsidRPr="0053317A">
        <w:t>3</w:t>
      </w:r>
      <w:r w:rsidRPr="0053317A">
        <w:t xml:space="preserve">% </w:t>
      </w:r>
      <w:r w:rsidR="0053317A" w:rsidRPr="0053317A">
        <w:t xml:space="preserve">više od </w:t>
      </w:r>
      <w:r w:rsidRPr="0053317A">
        <w:t>plana.</w:t>
      </w:r>
      <w:r w:rsidRPr="00764847">
        <w:t xml:space="preserve"> </w:t>
      </w:r>
    </w:p>
    <w:p w14:paraId="0BF92DDB" w14:textId="7160D08B" w:rsidR="0053317A" w:rsidRDefault="0053317A" w:rsidP="00212D8A">
      <w:pPr>
        <w:spacing w:after="160" w:line="259" w:lineRule="auto"/>
        <w:jc w:val="both"/>
      </w:pPr>
    </w:p>
    <w:p w14:paraId="2A2D6839" w14:textId="77777777" w:rsidR="0053317A" w:rsidRPr="00764847" w:rsidRDefault="0053317A" w:rsidP="00212D8A">
      <w:pPr>
        <w:spacing w:after="160" w:line="259" w:lineRule="auto"/>
        <w:jc w:val="both"/>
      </w:pPr>
    </w:p>
    <w:p w14:paraId="1A921BFD" w14:textId="7FA9777F" w:rsidR="00634FE3" w:rsidRPr="00764847" w:rsidRDefault="00634FE3" w:rsidP="00212D8A">
      <w:pPr>
        <w:jc w:val="both"/>
      </w:pPr>
    </w:p>
    <w:p w14:paraId="235A521A" w14:textId="5B0C78CC" w:rsidR="001062A8" w:rsidRPr="00764847" w:rsidRDefault="001062A8" w:rsidP="00212D8A">
      <w:pPr>
        <w:jc w:val="both"/>
      </w:pPr>
    </w:p>
    <w:p w14:paraId="088323A6" w14:textId="4C3C0912" w:rsidR="001062A8" w:rsidRPr="00764847" w:rsidRDefault="001062A8" w:rsidP="00212D8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</w:t>
      </w:r>
    </w:p>
    <w:p w14:paraId="1C23D043" w14:textId="2B6F379E" w:rsidR="001062A8" w:rsidRPr="00764847" w:rsidRDefault="001062A8" w:rsidP="00212D8A">
      <w:pPr>
        <w:jc w:val="both"/>
      </w:pPr>
    </w:p>
    <w:p w14:paraId="6DDD539C" w14:textId="400F7EB5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Ukupni rashodi Sveučilišta u Zadru za razdoblje od 1.1.-</w:t>
      </w:r>
      <w:r w:rsidR="00744B8C">
        <w:rPr>
          <w:color w:val="000000"/>
          <w:shd w:val="clear" w:color="auto" w:fill="FFFFFF"/>
        </w:rPr>
        <w:t>31.12.2023</w:t>
      </w:r>
      <w:r w:rsidRPr="00764847">
        <w:rPr>
          <w:color w:val="000000"/>
          <w:shd w:val="clear" w:color="auto" w:fill="FFFFFF"/>
        </w:rPr>
        <w:t xml:space="preserve">. </w:t>
      </w:r>
      <w:r w:rsidR="002C1B52" w:rsidRPr="00764847">
        <w:rPr>
          <w:color w:val="000000"/>
          <w:shd w:val="clear" w:color="auto" w:fill="FFFFFF"/>
        </w:rPr>
        <w:t xml:space="preserve">godine </w:t>
      </w:r>
      <w:r w:rsidRPr="00764847">
        <w:rPr>
          <w:color w:val="000000"/>
          <w:shd w:val="clear" w:color="auto" w:fill="FFFFFF"/>
        </w:rPr>
        <w:t xml:space="preserve">iznose </w:t>
      </w:r>
      <w:r w:rsidR="009D6155" w:rsidRPr="009D6155">
        <w:rPr>
          <w:color w:val="000000"/>
          <w:shd w:val="clear" w:color="auto" w:fill="FFFFFF"/>
        </w:rPr>
        <w:t>32.</w:t>
      </w:r>
      <w:r w:rsidR="00F2137B">
        <w:rPr>
          <w:color w:val="000000"/>
          <w:shd w:val="clear" w:color="auto" w:fill="FFFFFF"/>
        </w:rPr>
        <w:t>505.409,17</w:t>
      </w:r>
      <w:r w:rsidR="009D6155" w:rsidRPr="009D6155">
        <w:rPr>
          <w:color w:val="000000"/>
          <w:shd w:val="clear" w:color="auto" w:fill="FFFFFF"/>
        </w:rPr>
        <w:t xml:space="preserve"> </w:t>
      </w:r>
      <w:r w:rsidRPr="009D6155">
        <w:rPr>
          <w:color w:val="000000"/>
          <w:shd w:val="clear" w:color="auto" w:fill="FFFFFF"/>
        </w:rPr>
        <w:t xml:space="preserve">€ što je </w:t>
      </w:r>
      <w:r w:rsidR="009D6155" w:rsidRPr="009D6155">
        <w:rPr>
          <w:color w:val="000000"/>
          <w:shd w:val="clear" w:color="auto" w:fill="FFFFFF"/>
        </w:rPr>
        <w:t>99</w:t>
      </w:r>
      <w:r w:rsidRPr="009D6155">
        <w:rPr>
          <w:color w:val="000000"/>
          <w:shd w:val="clear" w:color="auto" w:fill="FFFFFF"/>
        </w:rPr>
        <w:t xml:space="preserve">% plana, te </w:t>
      </w:r>
      <w:r w:rsidR="009D6155" w:rsidRPr="009D6155">
        <w:rPr>
          <w:color w:val="000000"/>
          <w:shd w:val="clear" w:color="auto" w:fill="FFFFFF"/>
        </w:rPr>
        <w:t>8</w:t>
      </w:r>
      <w:r w:rsidRPr="009D6155">
        <w:rPr>
          <w:color w:val="000000"/>
          <w:shd w:val="clear" w:color="auto" w:fill="FFFFFF"/>
        </w:rPr>
        <w:t>% više u odnosu na isto razdoblje prethodne godine.</w:t>
      </w:r>
    </w:p>
    <w:p w14:paraId="5EDD6960" w14:textId="6AEB7A1D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>Rashodi se sastoje od rashoda poslovanja i rashoda za nabavu nefinancijske imovine.</w:t>
      </w:r>
    </w:p>
    <w:p w14:paraId="6F2082AE" w14:textId="46224A72" w:rsidR="001062A8" w:rsidRPr="00764847" w:rsidRDefault="001062A8" w:rsidP="00212D8A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Rashodi poslovanja</w:t>
      </w:r>
    </w:p>
    <w:p w14:paraId="4D424240" w14:textId="3BF593C9" w:rsidR="001062A8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rPr>
          <w:color w:val="000000"/>
          <w:shd w:val="clear" w:color="auto" w:fill="FFFFFF"/>
        </w:rPr>
        <w:t xml:space="preserve">Rashodi </w:t>
      </w:r>
      <w:r w:rsidR="001062A8" w:rsidRPr="00764847">
        <w:rPr>
          <w:color w:val="000000"/>
          <w:shd w:val="clear" w:color="auto" w:fill="FFFFFF"/>
        </w:rPr>
        <w:t>poslovanja Sveučilišta u Zadru sadrže rashode za zaposlene, materijalne rashode, financijske rashode</w:t>
      </w:r>
      <w:r w:rsidR="00103223" w:rsidRPr="00764847">
        <w:rPr>
          <w:color w:val="000000"/>
          <w:shd w:val="clear" w:color="auto" w:fill="FFFFFF"/>
        </w:rPr>
        <w:t>, subvencije, pomoći dane u inozemstvo, isplata stipendija i subvencije prehrane i smještaja studenata.</w:t>
      </w:r>
    </w:p>
    <w:p w14:paraId="01F4609A" w14:textId="05FDEA71" w:rsidR="001062A8" w:rsidRPr="00764847" w:rsidRDefault="00103223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9D6155">
        <w:rPr>
          <w:color w:val="000000"/>
          <w:shd w:val="clear" w:color="auto" w:fill="FFFFFF"/>
        </w:rPr>
        <w:t>Rashodi</w:t>
      </w:r>
      <w:r w:rsidR="001062A8" w:rsidRPr="009D6155">
        <w:rPr>
          <w:color w:val="000000"/>
          <w:shd w:val="clear" w:color="auto" w:fill="FFFFFF"/>
        </w:rPr>
        <w:t xml:space="preserve"> poslovanja za razdoblje 1.1.-</w:t>
      </w:r>
      <w:r w:rsidR="00947266" w:rsidRPr="009D6155">
        <w:rPr>
          <w:color w:val="000000"/>
          <w:shd w:val="clear" w:color="auto" w:fill="FFFFFF"/>
        </w:rPr>
        <w:t>31.12</w:t>
      </w:r>
      <w:r w:rsidR="001062A8" w:rsidRPr="009D6155">
        <w:rPr>
          <w:color w:val="000000"/>
          <w:shd w:val="clear" w:color="auto" w:fill="FFFFFF"/>
        </w:rPr>
        <w:t xml:space="preserve">.2023. </w:t>
      </w:r>
      <w:r w:rsidR="00C148C2" w:rsidRPr="009D6155">
        <w:rPr>
          <w:color w:val="000000"/>
          <w:shd w:val="clear" w:color="auto" w:fill="FFFFFF"/>
        </w:rPr>
        <w:t xml:space="preserve">godine </w:t>
      </w:r>
      <w:r w:rsidR="001062A8" w:rsidRPr="009D6155">
        <w:rPr>
          <w:color w:val="000000"/>
          <w:shd w:val="clear" w:color="auto" w:fill="FFFFFF"/>
        </w:rPr>
        <w:t xml:space="preserve">iznose </w:t>
      </w:r>
      <w:r w:rsidR="009D6155" w:rsidRPr="009D6155">
        <w:rPr>
          <w:color w:val="000000"/>
          <w:shd w:val="clear" w:color="auto" w:fill="FFFFFF"/>
        </w:rPr>
        <w:t>27.</w:t>
      </w:r>
      <w:r w:rsidR="007F31B5">
        <w:rPr>
          <w:color w:val="000000"/>
          <w:shd w:val="clear" w:color="auto" w:fill="FFFFFF"/>
        </w:rPr>
        <w:t>754.751,40</w:t>
      </w:r>
      <w:r w:rsidR="009D6155" w:rsidRPr="009D6155">
        <w:rPr>
          <w:color w:val="000000"/>
          <w:shd w:val="clear" w:color="auto" w:fill="FFFFFF"/>
        </w:rPr>
        <w:t xml:space="preserve"> </w:t>
      </w:r>
      <w:r w:rsidR="001062A8" w:rsidRPr="009D6155">
        <w:rPr>
          <w:color w:val="000000"/>
          <w:shd w:val="clear" w:color="auto" w:fill="FFFFFF"/>
        </w:rPr>
        <w:t xml:space="preserve">€, što je </w:t>
      </w:r>
      <w:r w:rsidRPr="009D6155">
        <w:rPr>
          <w:color w:val="000000"/>
          <w:shd w:val="clear" w:color="auto" w:fill="FFFFFF"/>
        </w:rPr>
        <w:t>1</w:t>
      </w:r>
      <w:r w:rsidR="001062A8" w:rsidRPr="009D6155">
        <w:rPr>
          <w:color w:val="000000"/>
          <w:shd w:val="clear" w:color="auto" w:fill="FFFFFF"/>
        </w:rPr>
        <w:t>%</w:t>
      </w:r>
      <w:r w:rsidR="009D6155" w:rsidRPr="009D6155">
        <w:rPr>
          <w:color w:val="000000"/>
          <w:shd w:val="clear" w:color="auto" w:fill="FFFFFF"/>
        </w:rPr>
        <w:t xml:space="preserve"> više od</w:t>
      </w:r>
      <w:r w:rsidR="001062A8" w:rsidRPr="009D6155">
        <w:rPr>
          <w:color w:val="000000"/>
          <w:shd w:val="clear" w:color="auto" w:fill="FFFFFF"/>
        </w:rPr>
        <w:t xml:space="preserve"> plana te </w:t>
      </w:r>
      <w:r w:rsidRPr="009D6155">
        <w:rPr>
          <w:color w:val="000000"/>
          <w:shd w:val="clear" w:color="auto" w:fill="FFFFFF"/>
        </w:rPr>
        <w:t>11</w:t>
      </w:r>
      <w:r w:rsidR="001062A8" w:rsidRPr="009D6155">
        <w:rPr>
          <w:color w:val="000000"/>
          <w:shd w:val="clear" w:color="auto" w:fill="FFFFFF"/>
        </w:rPr>
        <w:t xml:space="preserve">% </w:t>
      </w:r>
      <w:r w:rsidRPr="009D6155">
        <w:rPr>
          <w:color w:val="000000"/>
          <w:shd w:val="clear" w:color="auto" w:fill="FFFFFF"/>
        </w:rPr>
        <w:t>više</w:t>
      </w:r>
      <w:r w:rsidR="001062A8" w:rsidRPr="009D6155">
        <w:rPr>
          <w:color w:val="000000"/>
          <w:shd w:val="clear" w:color="auto" w:fill="FFFFFF"/>
        </w:rPr>
        <w:t xml:space="preserve"> od istog razdoblja prethodne godine.</w:t>
      </w:r>
    </w:p>
    <w:p w14:paraId="172AB523" w14:textId="3AA0DC81" w:rsidR="001062A8" w:rsidRPr="00764847" w:rsidRDefault="001062A8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D19EB">
        <w:rPr>
          <w:color w:val="000000"/>
          <w:shd w:val="clear" w:color="auto" w:fill="FFFFFF"/>
        </w:rPr>
        <w:t xml:space="preserve">Najveći udio imaju </w:t>
      </w:r>
      <w:r w:rsidR="00103223" w:rsidRPr="007D19EB">
        <w:rPr>
          <w:color w:val="000000"/>
          <w:shd w:val="clear" w:color="auto" w:fill="FFFFFF"/>
        </w:rPr>
        <w:t>rashodi za zaposlene</w:t>
      </w:r>
      <w:r w:rsidRPr="007D19EB">
        <w:rPr>
          <w:color w:val="000000"/>
          <w:shd w:val="clear" w:color="auto" w:fill="FFFFFF"/>
        </w:rPr>
        <w:t xml:space="preserve"> u iznosu </w:t>
      </w:r>
      <w:r w:rsidR="009D6155" w:rsidRPr="007D19EB">
        <w:rPr>
          <w:color w:val="000000"/>
          <w:shd w:val="clear" w:color="auto" w:fill="FFFFFF"/>
        </w:rPr>
        <w:t>20.574.632,81</w:t>
      </w:r>
      <w:r w:rsidRPr="007D19EB">
        <w:rPr>
          <w:color w:val="000000"/>
          <w:shd w:val="clear" w:color="auto" w:fill="FFFFFF"/>
        </w:rPr>
        <w:t xml:space="preserve">€ odnosno </w:t>
      </w:r>
      <w:r w:rsidR="009D6155" w:rsidRPr="007D19EB">
        <w:rPr>
          <w:color w:val="000000"/>
          <w:shd w:val="clear" w:color="auto" w:fill="FFFFFF"/>
        </w:rPr>
        <w:t>99</w:t>
      </w:r>
      <w:r w:rsidRPr="007D19EB">
        <w:rPr>
          <w:color w:val="000000"/>
          <w:shd w:val="clear" w:color="auto" w:fill="FFFFFF"/>
        </w:rPr>
        <w:t xml:space="preserve">% plana. Također, značajan udio imaju </w:t>
      </w:r>
      <w:r w:rsidR="00103223" w:rsidRPr="007D19EB">
        <w:rPr>
          <w:color w:val="000000"/>
          <w:shd w:val="clear" w:color="auto" w:fill="FFFFFF"/>
        </w:rPr>
        <w:t xml:space="preserve">materijalni rashodi u iznosu </w:t>
      </w:r>
      <w:r w:rsidRPr="007D19EB">
        <w:rPr>
          <w:color w:val="000000"/>
          <w:shd w:val="clear" w:color="auto" w:fill="FFFFFF"/>
        </w:rPr>
        <w:t xml:space="preserve"> </w:t>
      </w:r>
      <w:r w:rsidR="007D19EB" w:rsidRPr="007D19EB">
        <w:rPr>
          <w:color w:val="000000"/>
          <w:shd w:val="clear" w:color="auto" w:fill="FFFFFF"/>
        </w:rPr>
        <w:t>5.</w:t>
      </w:r>
      <w:r w:rsidR="007F31B5">
        <w:rPr>
          <w:color w:val="000000"/>
          <w:shd w:val="clear" w:color="auto" w:fill="FFFFFF"/>
        </w:rPr>
        <w:t>467.501,18</w:t>
      </w:r>
      <w:r w:rsidR="00103223" w:rsidRPr="007D19EB">
        <w:rPr>
          <w:color w:val="000000"/>
          <w:shd w:val="clear" w:color="auto" w:fill="FFFFFF"/>
        </w:rPr>
        <w:t xml:space="preserve"> € odnosno </w:t>
      </w:r>
      <w:r w:rsidR="007D19EB" w:rsidRPr="007D19EB">
        <w:rPr>
          <w:color w:val="000000"/>
          <w:shd w:val="clear" w:color="auto" w:fill="FFFFFF"/>
        </w:rPr>
        <w:t>12</w:t>
      </w:r>
      <w:r w:rsidR="00103223" w:rsidRPr="007D19EB">
        <w:rPr>
          <w:color w:val="000000"/>
          <w:shd w:val="clear" w:color="auto" w:fill="FFFFFF"/>
        </w:rPr>
        <w:t xml:space="preserve">% </w:t>
      </w:r>
      <w:r w:rsidR="007D19EB" w:rsidRPr="007D19EB">
        <w:rPr>
          <w:color w:val="000000"/>
          <w:shd w:val="clear" w:color="auto" w:fill="FFFFFF"/>
        </w:rPr>
        <w:t xml:space="preserve">više od </w:t>
      </w:r>
      <w:r w:rsidR="00103223" w:rsidRPr="007D19EB">
        <w:rPr>
          <w:color w:val="000000"/>
          <w:shd w:val="clear" w:color="auto" w:fill="FFFFFF"/>
        </w:rPr>
        <w:t xml:space="preserve">plana te </w:t>
      </w:r>
      <w:r w:rsidR="007D19EB" w:rsidRPr="007D19EB">
        <w:rPr>
          <w:color w:val="000000"/>
          <w:shd w:val="clear" w:color="auto" w:fill="FFFFFF"/>
        </w:rPr>
        <w:t>4</w:t>
      </w:r>
      <w:r w:rsidR="00103223" w:rsidRPr="007D19EB">
        <w:rPr>
          <w:color w:val="000000"/>
          <w:shd w:val="clear" w:color="auto" w:fill="FFFFFF"/>
        </w:rPr>
        <w:t>% više od istog razdoblja prethodne godine.</w:t>
      </w:r>
    </w:p>
    <w:p w14:paraId="2DFE0FBC" w14:textId="43313022" w:rsidR="008235F3" w:rsidRPr="00764847" w:rsidRDefault="001062A8" w:rsidP="00212D8A">
      <w:pPr>
        <w:spacing w:after="160" w:line="259" w:lineRule="auto"/>
        <w:jc w:val="both"/>
      </w:pPr>
      <w:r w:rsidRPr="008235F3">
        <w:rPr>
          <w:shd w:val="clear" w:color="auto" w:fill="FFFFFF"/>
        </w:rPr>
        <w:t>Veće odstupanje u odnosu na izvršenje prethodne godine vidi se kod</w:t>
      </w:r>
      <w:r w:rsidRPr="008235F3">
        <w:t xml:space="preserve"> </w:t>
      </w:r>
      <w:r w:rsidR="008235F3" w:rsidRPr="008235F3">
        <w:t xml:space="preserve">subvencije prehrane studenata gdje je nastupilo povećanje u iznosu 62% </w:t>
      </w:r>
      <w:r w:rsidR="001C1EEF" w:rsidRPr="008235F3">
        <w:t>u odnosu na isto razdoblje prethodne godine.</w:t>
      </w:r>
    </w:p>
    <w:p w14:paraId="09D2AE1E" w14:textId="389F142A" w:rsidR="001062A8" w:rsidRPr="00764847" w:rsidRDefault="00CD10B1" w:rsidP="00212D8A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847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29D82486" w14:textId="1B49CCC5" w:rsidR="00CD10B1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t xml:space="preserve">Rashodi za nabavu nefinancijske imovine </w:t>
      </w:r>
      <w:r w:rsidRPr="00764847">
        <w:rPr>
          <w:color w:val="000000"/>
          <w:shd w:val="clear" w:color="auto" w:fill="FFFFFF"/>
        </w:rPr>
        <w:t xml:space="preserve">Sveučilišta u Zadru sadrže rashode za nabavu </w:t>
      </w:r>
      <w:proofErr w:type="spellStart"/>
      <w:r w:rsidRPr="00764847">
        <w:rPr>
          <w:color w:val="000000"/>
          <w:shd w:val="clear" w:color="auto" w:fill="FFFFFF"/>
        </w:rPr>
        <w:t>neproizvedene</w:t>
      </w:r>
      <w:proofErr w:type="spellEnd"/>
      <w:r w:rsidRPr="00764847">
        <w:rPr>
          <w:color w:val="000000"/>
          <w:shd w:val="clear" w:color="auto" w:fill="FFFFFF"/>
        </w:rPr>
        <w:t xml:space="preserve"> imovine, rashode za nabavu proizvedene imovine te rashode za dodatna ulaganja na nefinancijskoj imovini.  </w:t>
      </w:r>
    </w:p>
    <w:p w14:paraId="63FE0178" w14:textId="2C6DB12A" w:rsidR="00CD10B1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764847">
        <w:t xml:space="preserve">Rashodi za nabavu nefinancijske imovine </w:t>
      </w:r>
      <w:r w:rsidRPr="00764847">
        <w:rPr>
          <w:color w:val="000000"/>
          <w:shd w:val="clear" w:color="auto" w:fill="FFFFFF"/>
        </w:rPr>
        <w:t>za razdoblje 1.1.-</w:t>
      </w:r>
      <w:r w:rsidR="00947266">
        <w:rPr>
          <w:color w:val="000000"/>
          <w:shd w:val="clear" w:color="auto" w:fill="FFFFFF"/>
        </w:rPr>
        <w:t>31.12</w:t>
      </w:r>
      <w:r w:rsidRPr="00764847">
        <w:rPr>
          <w:color w:val="000000"/>
          <w:shd w:val="clear" w:color="auto" w:fill="FFFFFF"/>
        </w:rPr>
        <w:t>.2023.</w:t>
      </w:r>
      <w:r w:rsidR="00C148C2" w:rsidRPr="00764847">
        <w:rPr>
          <w:color w:val="000000"/>
          <w:shd w:val="clear" w:color="auto" w:fill="FFFFFF"/>
        </w:rPr>
        <w:t xml:space="preserve"> godine</w:t>
      </w:r>
      <w:r w:rsidRPr="00764847">
        <w:rPr>
          <w:color w:val="000000"/>
          <w:shd w:val="clear" w:color="auto" w:fill="FFFFFF"/>
        </w:rPr>
        <w:t xml:space="preserve"> iznose </w:t>
      </w:r>
      <w:r w:rsidR="008235F3" w:rsidRPr="008235F3">
        <w:rPr>
          <w:color w:val="000000"/>
          <w:shd w:val="clear" w:color="auto" w:fill="FFFFFF"/>
        </w:rPr>
        <w:t>4.750.657,77</w:t>
      </w:r>
      <w:r w:rsidRPr="008235F3">
        <w:rPr>
          <w:color w:val="000000"/>
          <w:shd w:val="clear" w:color="auto" w:fill="FFFFFF"/>
        </w:rPr>
        <w:t xml:space="preserve"> €, što je 8</w:t>
      </w:r>
      <w:r w:rsidR="008235F3" w:rsidRPr="008235F3">
        <w:rPr>
          <w:color w:val="000000"/>
          <w:shd w:val="clear" w:color="auto" w:fill="FFFFFF"/>
        </w:rPr>
        <w:t>8</w:t>
      </w:r>
      <w:r w:rsidRPr="008235F3">
        <w:rPr>
          <w:color w:val="000000"/>
          <w:shd w:val="clear" w:color="auto" w:fill="FFFFFF"/>
        </w:rPr>
        <w:t xml:space="preserve">% plana te </w:t>
      </w:r>
      <w:r w:rsidR="007F31B5">
        <w:rPr>
          <w:color w:val="000000"/>
          <w:shd w:val="clear" w:color="auto" w:fill="FFFFFF"/>
        </w:rPr>
        <w:t>3</w:t>
      </w:r>
      <w:r w:rsidRPr="008235F3">
        <w:rPr>
          <w:color w:val="000000"/>
          <w:shd w:val="clear" w:color="auto" w:fill="FFFFFF"/>
        </w:rPr>
        <w:t>% manje od istog razdoblja prethodne godine.</w:t>
      </w:r>
    </w:p>
    <w:p w14:paraId="228B3BCD" w14:textId="7121BD89" w:rsidR="00CD10B1" w:rsidRPr="00764847" w:rsidRDefault="00CD10B1" w:rsidP="00212D8A">
      <w:pPr>
        <w:spacing w:after="160" w:line="259" w:lineRule="auto"/>
        <w:jc w:val="both"/>
        <w:rPr>
          <w:color w:val="000000"/>
          <w:shd w:val="clear" w:color="auto" w:fill="FFFFFF"/>
        </w:rPr>
      </w:pPr>
      <w:r w:rsidRPr="008235F3">
        <w:rPr>
          <w:color w:val="000000"/>
          <w:shd w:val="clear" w:color="auto" w:fill="FFFFFF"/>
        </w:rPr>
        <w:t xml:space="preserve">Najveći udio imaju rashodi za dodatna ulaganja na nefinancijskoj imovini u iznosu </w:t>
      </w:r>
      <w:r w:rsidR="008235F3" w:rsidRPr="008235F3">
        <w:rPr>
          <w:color w:val="000000"/>
          <w:shd w:val="clear" w:color="auto" w:fill="FFFFFF"/>
        </w:rPr>
        <w:t>3.852.787,58</w:t>
      </w:r>
      <w:r w:rsidRPr="008235F3">
        <w:rPr>
          <w:color w:val="000000"/>
          <w:shd w:val="clear" w:color="auto" w:fill="FFFFFF"/>
        </w:rPr>
        <w:t xml:space="preserve"> € odnosno 8</w:t>
      </w:r>
      <w:r w:rsidR="008235F3" w:rsidRPr="008235F3">
        <w:rPr>
          <w:color w:val="000000"/>
          <w:shd w:val="clear" w:color="auto" w:fill="FFFFFF"/>
        </w:rPr>
        <w:t>1</w:t>
      </w:r>
      <w:r w:rsidRPr="008235F3">
        <w:rPr>
          <w:color w:val="000000"/>
          <w:shd w:val="clear" w:color="auto" w:fill="FFFFFF"/>
        </w:rPr>
        <w:t>% plana. Radi se o rashodima rekonstrukcije Tehničke škole u sklopu projekta „Sveučilišna znanstveno-nastavna infrastruktura za 21. stoljeće“.</w:t>
      </w:r>
    </w:p>
    <w:p w14:paraId="5281EDD4" w14:textId="0EB53144" w:rsidR="00CD10B1" w:rsidRPr="00764847" w:rsidRDefault="00CD10B1" w:rsidP="00212D8A">
      <w:pPr>
        <w:spacing w:after="160" w:line="259" w:lineRule="auto"/>
        <w:jc w:val="both"/>
      </w:pPr>
      <w:r w:rsidRPr="00FD3859">
        <w:rPr>
          <w:shd w:val="clear" w:color="auto" w:fill="FFFFFF"/>
        </w:rPr>
        <w:t>Veće odstupanje u odnosu na izvršenje prethodne godine vidi se upravo kod rashoda za ulaganje u rekonstrukciju Tehničke škole i to na izvoru 12 Sredstva nacionalnog sufinanciranja odnosno sufinanciranje od strane nadležnog Ministarstva</w:t>
      </w:r>
      <w:r w:rsidR="00FD3859" w:rsidRPr="00FD3859">
        <w:rPr>
          <w:shd w:val="clear" w:color="auto" w:fill="FFFFFF"/>
        </w:rPr>
        <w:t>.</w:t>
      </w:r>
    </w:p>
    <w:p w14:paraId="64B5629E" w14:textId="77777777" w:rsidR="001062A8" w:rsidRPr="00764847" w:rsidRDefault="001062A8" w:rsidP="00E11EB4">
      <w:pPr>
        <w:jc w:val="both"/>
      </w:pPr>
    </w:p>
    <w:p w14:paraId="7CC330B2" w14:textId="77777777" w:rsidR="00742C31" w:rsidRPr="00764847" w:rsidRDefault="00742C31" w:rsidP="00E11EB4">
      <w:pPr>
        <w:jc w:val="both"/>
      </w:pPr>
    </w:p>
    <w:p w14:paraId="39521F1B" w14:textId="77777777" w:rsidR="00742C31" w:rsidRPr="00764847" w:rsidRDefault="00742C31" w:rsidP="00E11EB4">
      <w:pPr>
        <w:jc w:val="both"/>
      </w:pPr>
    </w:p>
    <w:p w14:paraId="4E238B53" w14:textId="05FF663F" w:rsidR="00E11EB4" w:rsidRPr="00764847" w:rsidRDefault="00E11EB4" w:rsidP="00E11EB4">
      <w:pPr>
        <w:jc w:val="both"/>
      </w:pPr>
      <w:r w:rsidRPr="00764847">
        <w:t xml:space="preserve">U Zadru, </w:t>
      </w:r>
      <w:r w:rsidR="00947266">
        <w:t>31</w:t>
      </w:r>
      <w:r w:rsidR="002F006F" w:rsidRPr="00764847">
        <w:t xml:space="preserve">. </w:t>
      </w:r>
      <w:r w:rsidR="00947266">
        <w:t>ožujka</w:t>
      </w:r>
      <w:r w:rsidR="002F006F" w:rsidRPr="00764847">
        <w:t xml:space="preserve"> 202</w:t>
      </w:r>
      <w:r w:rsidR="00947266">
        <w:t>4</w:t>
      </w:r>
      <w:r w:rsidR="002F006F" w:rsidRPr="00764847">
        <w:t>.</w:t>
      </w:r>
      <w:r w:rsidR="008644C2" w:rsidRPr="00764847">
        <w:tab/>
      </w:r>
      <w:r w:rsidR="008644C2" w:rsidRPr="00764847">
        <w:tab/>
      </w:r>
      <w:r w:rsidR="008644C2" w:rsidRPr="00764847">
        <w:tab/>
      </w:r>
      <w:r w:rsidR="008644C2" w:rsidRPr="00764847">
        <w:tab/>
      </w:r>
      <w:r w:rsidR="008644C2" w:rsidRPr="00764847">
        <w:tab/>
      </w:r>
      <w:r w:rsidR="008644C2" w:rsidRPr="00764847">
        <w:tab/>
      </w:r>
      <w:r w:rsidR="008644C2" w:rsidRPr="00764847">
        <w:tab/>
        <w:t xml:space="preserve">  Rektor</w:t>
      </w:r>
    </w:p>
    <w:p w14:paraId="2F45E03C" w14:textId="26B8328B" w:rsidR="008644C2" w:rsidRPr="00764847" w:rsidRDefault="008644C2" w:rsidP="00E11EB4">
      <w:pPr>
        <w:jc w:val="both"/>
      </w:pPr>
    </w:p>
    <w:p w14:paraId="0377C2AF" w14:textId="2474724B" w:rsidR="008644C2" w:rsidRPr="00764847" w:rsidRDefault="008644C2" w:rsidP="00E11EB4">
      <w:pPr>
        <w:jc w:val="both"/>
      </w:pPr>
    </w:p>
    <w:p w14:paraId="22515BFF" w14:textId="711448C9" w:rsidR="008644C2" w:rsidRPr="00947266" w:rsidRDefault="008644C2" w:rsidP="008644C2">
      <w:pPr>
        <w:jc w:val="right"/>
      </w:pPr>
      <w:r w:rsidRPr="00764847">
        <w:t xml:space="preserve">Prof. dr. sc. </w:t>
      </w:r>
      <w:r w:rsidR="00947266">
        <w:t>Josip Faričić</w:t>
      </w:r>
    </w:p>
    <w:sectPr w:rsidR="008644C2" w:rsidRPr="009472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986D" w14:textId="77777777" w:rsidR="00F83E69" w:rsidRDefault="00F83E69">
      <w:r>
        <w:separator/>
      </w:r>
    </w:p>
  </w:endnote>
  <w:endnote w:type="continuationSeparator" w:id="0">
    <w:p w14:paraId="6D2CE414" w14:textId="77777777" w:rsidR="00F83E69" w:rsidRDefault="00F8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20508" w14:textId="77777777" w:rsidR="00F83E69" w:rsidRDefault="00F83E69">
      <w:r>
        <w:separator/>
      </w:r>
    </w:p>
  </w:footnote>
  <w:footnote w:type="continuationSeparator" w:id="0">
    <w:p w14:paraId="5A53173A" w14:textId="77777777" w:rsidR="00F83E69" w:rsidRDefault="00F8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44A71"/>
    <w:multiLevelType w:val="hybridMultilevel"/>
    <w:tmpl w:val="25582A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F7BD8"/>
    <w:multiLevelType w:val="hybridMultilevel"/>
    <w:tmpl w:val="BFAE1D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32DFA"/>
    <w:multiLevelType w:val="multilevel"/>
    <w:tmpl w:val="2A348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672829"/>
    <w:multiLevelType w:val="multilevel"/>
    <w:tmpl w:val="591CF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72C4C"/>
    <w:multiLevelType w:val="hybridMultilevel"/>
    <w:tmpl w:val="427AB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92137"/>
    <w:multiLevelType w:val="hybridMultilevel"/>
    <w:tmpl w:val="DFB85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3"/>
  </w:num>
  <w:num w:numId="5">
    <w:abstractNumId w:val="4"/>
  </w:num>
  <w:num w:numId="6">
    <w:abstractNumId w:val="5"/>
  </w:num>
  <w:num w:numId="7">
    <w:abstractNumId w:val="21"/>
  </w:num>
  <w:num w:numId="8">
    <w:abstractNumId w:val="0"/>
  </w:num>
  <w:num w:numId="9">
    <w:abstractNumId w:val="26"/>
  </w:num>
  <w:num w:numId="10">
    <w:abstractNumId w:val="14"/>
  </w:num>
  <w:num w:numId="11">
    <w:abstractNumId w:val="18"/>
  </w:num>
  <w:num w:numId="12">
    <w:abstractNumId w:val="3"/>
  </w:num>
  <w:num w:numId="13">
    <w:abstractNumId w:val="24"/>
  </w:num>
  <w:num w:numId="14">
    <w:abstractNumId w:val="2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22"/>
  </w:num>
  <w:num w:numId="20">
    <w:abstractNumId w:val="20"/>
  </w:num>
  <w:num w:numId="21">
    <w:abstractNumId w:val="8"/>
  </w:num>
  <w:num w:numId="22">
    <w:abstractNumId w:val="11"/>
  </w:num>
  <w:num w:numId="23">
    <w:abstractNumId w:val="15"/>
  </w:num>
  <w:num w:numId="24">
    <w:abstractNumId w:val="6"/>
  </w:num>
  <w:num w:numId="25">
    <w:abstractNumId w:val="19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5DB7"/>
    <w:rsid w:val="000667F8"/>
    <w:rsid w:val="00066CB1"/>
    <w:rsid w:val="000672DB"/>
    <w:rsid w:val="00067BF5"/>
    <w:rsid w:val="00070ACE"/>
    <w:rsid w:val="00076194"/>
    <w:rsid w:val="00077EFE"/>
    <w:rsid w:val="00086288"/>
    <w:rsid w:val="00087DAB"/>
    <w:rsid w:val="000977C8"/>
    <w:rsid w:val="000C02BB"/>
    <w:rsid w:val="000C7476"/>
    <w:rsid w:val="000D52D6"/>
    <w:rsid w:val="000D6D25"/>
    <w:rsid w:val="000F0F88"/>
    <w:rsid w:val="000F0FD3"/>
    <w:rsid w:val="001001D1"/>
    <w:rsid w:val="00103223"/>
    <w:rsid w:val="001062A8"/>
    <w:rsid w:val="0012537A"/>
    <w:rsid w:val="001316B9"/>
    <w:rsid w:val="00131B25"/>
    <w:rsid w:val="00135560"/>
    <w:rsid w:val="00143B68"/>
    <w:rsid w:val="0014423B"/>
    <w:rsid w:val="00155799"/>
    <w:rsid w:val="001679B2"/>
    <w:rsid w:val="00170E8C"/>
    <w:rsid w:val="0017181C"/>
    <w:rsid w:val="00172253"/>
    <w:rsid w:val="00180D0F"/>
    <w:rsid w:val="001865FF"/>
    <w:rsid w:val="00190034"/>
    <w:rsid w:val="001A283C"/>
    <w:rsid w:val="001B0F7A"/>
    <w:rsid w:val="001B29EC"/>
    <w:rsid w:val="001C1E36"/>
    <w:rsid w:val="001C1EEF"/>
    <w:rsid w:val="001C6323"/>
    <w:rsid w:val="001C76E5"/>
    <w:rsid w:val="001D5B9D"/>
    <w:rsid w:val="001D7F07"/>
    <w:rsid w:val="001F4BA0"/>
    <w:rsid w:val="002001C9"/>
    <w:rsid w:val="00203B9E"/>
    <w:rsid w:val="00207C01"/>
    <w:rsid w:val="00212D8A"/>
    <w:rsid w:val="00220BF7"/>
    <w:rsid w:val="00225A8A"/>
    <w:rsid w:val="00227D81"/>
    <w:rsid w:val="00230AF8"/>
    <w:rsid w:val="00236B00"/>
    <w:rsid w:val="00245A5E"/>
    <w:rsid w:val="00246E2D"/>
    <w:rsid w:val="00250682"/>
    <w:rsid w:val="0025160B"/>
    <w:rsid w:val="002579AE"/>
    <w:rsid w:val="0026307B"/>
    <w:rsid w:val="002656C1"/>
    <w:rsid w:val="00266333"/>
    <w:rsid w:val="0027086B"/>
    <w:rsid w:val="00274910"/>
    <w:rsid w:val="00274DA2"/>
    <w:rsid w:val="002847B1"/>
    <w:rsid w:val="002B0064"/>
    <w:rsid w:val="002B310F"/>
    <w:rsid w:val="002B5A38"/>
    <w:rsid w:val="002B785A"/>
    <w:rsid w:val="002B78FE"/>
    <w:rsid w:val="002C1B52"/>
    <w:rsid w:val="002C7121"/>
    <w:rsid w:val="002D07E1"/>
    <w:rsid w:val="002D1CD4"/>
    <w:rsid w:val="002D34C5"/>
    <w:rsid w:val="002D444E"/>
    <w:rsid w:val="002D494D"/>
    <w:rsid w:val="002D5F10"/>
    <w:rsid w:val="002E7831"/>
    <w:rsid w:val="002F006F"/>
    <w:rsid w:val="002F0F88"/>
    <w:rsid w:val="002F377B"/>
    <w:rsid w:val="002F78C2"/>
    <w:rsid w:val="00306900"/>
    <w:rsid w:val="00316F89"/>
    <w:rsid w:val="00322A60"/>
    <w:rsid w:val="003239CD"/>
    <w:rsid w:val="00324025"/>
    <w:rsid w:val="003479F3"/>
    <w:rsid w:val="00352AF7"/>
    <w:rsid w:val="00353EFA"/>
    <w:rsid w:val="0036134E"/>
    <w:rsid w:val="00362133"/>
    <w:rsid w:val="00364086"/>
    <w:rsid w:val="00364E51"/>
    <w:rsid w:val="00367C03"/>
    <w:rsid w:val="00370306"/>
    <w:rsid w:val="00373AC1"/>
    <w:rsid w:val="0037720D"/>
    <w:rsid w:val="003774DF"/>
    <w:rsid w:val="00380EC0"/>
    <w:rsid w:val="0038255A"/>
    <w:rsid w:val="00397368"/>
    <w:rsid w:val="003A216D"/>
    <w:rsid w:val="003A2F27"/>
    <w:rsid w:val="003B2CF0"/>
    <w:rsid w:val="003C09BA"/>
    <w:rsid w:val="003C418E"/>
    <w:rsid w:val="003D1937"/>
    <w:rsid w:val="003D4875"/>
    <w:rsid w:val="003D5E36"/>
    <w:rsid w:val="003E2F9C"/>
    <w:rsid w:val="003E41AE"/>
    <w:rsid w:val="003F2B51"/>
    <w:rsid w:val="003F7BC0"/>
    <w:rsid w:val="004308F8"/>
    <w:rsid w:val="00440012"/>
    <w:rsid w:val="004426CF"/>
    <w:rsid w:val="004439C7"/>
    <w:rsid w:val="00445B23"/>
    <w:rsid w:val="0045015F"/>
    <w:rsid w:val="00457A4D"/>
    <w:rsid w:val="00460051"/>
    <w:rsid w:val="004624D3"/>
    <w:rsid w:val="004716E1"/>
    <w:rsid w:val="00471FDB"/>
    <w:rsid w:val="00476DE4"/>
    <w:rsid w:val="00482C87"/>
    <w:rsid w:val="004830EC"/>
    <w:rsid w:val="00490782"/>
    <w:rsid w:val="00491592"/>
    <w:rsid w:val="00491BDE"/>
    <w:rsid w:val="00492EB8"/>
    <w:rsid w:val="00495B53"/>
    <w:rsid w:val="00497BCB"/>
    <w:rsid w:val="004A3BDD"/>
    <w:rsid w:val="004B3365"/>
    <w:rsid w:val="004C36E2"/>
    <w:rsid w:val="004C3A59"/>
    <w:rsid w:val="004C5F0C"/>
    <w:rsid w:val="004D75AF"/>
    <w:rsid w:val="004E02C5"/>
    <w:rsid w:val="004E3744"/>
    <w:rsid w:val="004E45E7"/>
    <w:rsid w:val="004F3F6A"/>
    <w:rsid w:val="00502D6C"/>
    <w:rsid w:val="00511F15"/>
    <w:rsid w:val="00513025"/>
    <w:rsid w:val="005151A3"/>
    <w:rsid w:val="00516E07"/>
    <w:rsid w:val="00523B51"/>
    <w:rsid w:val="005250B7"/>
    <w:rsid w:val="005270E4"/>
    <w:rsid w:val="0053317A"/>
    <w:rsid w:val="00545E7B"/>
    <w:rsid w:val="00547116"/>
    <w:rsid w:val="0055589E"/>
    <w:rsid w:val="00555B4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C64A7"/>
    <w:rsid w:val="005D64E7"/>
    <w:rsid w:val="005E2C15"/>
    <w:rsid w:val="005F6650"/>
    <w:rsid w:val="006001F4"/>
    <w:rsid w:val="00604B09"/>
    <w:rsid w:val="00606337"/>
    <w:rsid w:val="00626896"/>
    <w:rsid w:val="00631806"/>
    <w:rsid w:val="00634617"/>
    <w:rsid w:val="00634FE3"/>
    <w:rsid w:val="00637C3F"/>
    <w:rsid w:val="00645872"/>
    <w:rsid w:val="006521CA"/>
    <w:rsid w:val="00652DF8"/>
    <w:rsid w:val="00662F00"/>
    <w:rsid w:val="00675296"/>
    <w:rsid w:val="00675A84"/>
    <w:rsid w:val="0067608F"/>
    <w:rsid w:val="0068124A"/>
    <w:rsid w:val="006837BC"/>
    <w:rsid w:val="00684E80"/>
    <w:rsid w:val="00687EC7"/>
    <w:rsid w:val="0069359C"/>
    <w:rsid w:val="006A3AFB"/>
    <w:rsid w:val="006B7ABE"/>
    <w:rsid w:val="006C3D72"/>
    <w:rsid w:val="006C4F0B"/>
    <w:rsid w:val="006D119D"/>
    <w:rsid w:val="006E0C0D"/>
    <w:rsid w:val="006E24E1"/>
    <w:rsid w:val="006E5638"/>
    <w:rsid w:val="006E56A1"/>
    <w:rsid w:val="006E6D1A"/>
    <w:rsid w:val="006F2073"/>
    <w:rsid w:val="00703212"/>
    <w:rsid w:val="0070462F"/>
    <w:rsid w:val="0072235A"/>
    <w:rsid w:val="007312A5"/>
    <w:rsid w:val="00731E3B"/>
    <w:rsid w:val="00736BCA"/>
    <w:rsid w:val="00741A11"/>
    <w:rsid w:val="00742C31"/>
    <w:rsid w:val="00742FDC"/>
    <w:rsid w:val="00744B8C"/>
    <w:rsid w:val="00746C8B"/>
    <w:rsid w:val="00754C4B"/>
    <w:rsid w:val="00764847"/>
    <w:rsid w:val="007703A8"/>
    <w:rsid w:val="00771647"/>
    <w:rsid w:val="00771FFB"/>
    <w:rsid w:val="0077353B"/>
    <w:rsid w:val="00776390"/>
    <w:rsid w:val="007769E7"/>
    <w:rsid w:val="00780288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6C1C"/>
    <w:rsid w:val="007D19EB"/>
    <w:rsid w:val="007D2D63"/>
    <w:rsid w:val="007D4759"/>
    <w:rsid w:val="007D4980"/>
    <w:rsid w:val="007D7BDE"/>
    <w:rsid w:val="007E33B2"/>
    <w:rsid w:val="007E54AC"/>
    <w:rsid w:val="007E75FE"/>
    <w:rsid w:val="007F2DA1"/>
    <w:rsid w:val="007F31B5"/>
    <w:rsid w:val="00801622"/>
    <w:rsid w:val="00810045"/>
    <w:rsid w:val="0081052D"/>
    <w:rsid w:val="00812B7F"/>
    <w:rsid w:val="00815B7B"/>
    <w:rsid w:val="008202C4"/>
    <w:rsid w:val="00821005"/>
    <w:rsid w:val="008223B8"/>
    <w:rsid w:val="008235F3"/>
    <w:rsid w:val="00830DF7"/>
    <w:rsid w:val="008363AF"/>
    <w:rsid w:val="00846E65"/>
    <w:rsid w:val="008542BF"/>
    <w:rsid w:val="00860859"/>
    <w:rsid w:val="00860AA9"/>
    <w:rsid w:val="00861CCD"/>
    <w:rsid w:val="008644C2"/>
    <w:rsid w:val="008750BD"/>
    <w:rsid w:val="008818C4"/>
    <w:rsid w:val="00881DC7"/>
    <w:rsid w:val="00882E6E"/>
    <w:rsid w:val="00886608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649E"/>
    <w:rsid w:val="008E155C"/>
    <w:rsid w:val="008E3E34"/>
    <w:rsid w:val="009048EF"/>
    <w:rsid w:val="00911375"/>
    <w:rsid w:val="009227E0"/>
    <w:rsid w:val="00927E90"/>
    <w:rsid w:val="00930ADA"/>
    <w:rsid w:val="00935D2B"/>
    <w:rsid w:val="00944C25"/>
    <w:rsid w:val="0094546E"/>
    <w:rsid w:val="00947266"/>
    <w:rsid w:val="00953A7E"/>
    <w:rsid w:val="00954371"/>
    <w:rsid w:val="00960F22"/>
    <w:rsid w:val="00967C08"/>
    <w:rsid w:val="00982EFA"/>
    <w:rsid w:val="00985271"/>
    <w:rsid w:val="00992131"/>
    <w:rsid w:val="009A331F"/>
    <w:rsid w:val="009A65A8"/>
    <w:rsid w:val="009C27E7"/>
    <w:rsid w:val="009C4DD8"/>
    <w:rsid w:val="009C67A3"/>
    <w:rsid w:val="009D1474"/>
    <w:rsid w:val="009D1DF0"/>
    <w:rsid w:val="009D6155"/>
    <w:rsid w:val="009E1A7C"/>
    <w:rsid w:val="009E2203"/>
    <w:rsid w:val="009E6DC8"/>
    <w:rsid w:val="009F2D94"/>
    <w:rsid w:val="009F3382"/>
    <w:rsid w:val="009F3FB7"/>
    <w:rsid w:val="00A204EF"/>
    <w:rsid w:val="00A2500A"/>
    <w:rsid w:val="00A2520A"/>
    <w:rsid w:val="00A36F38"/>
    <w:rsid w:val="00A40249"/>
    <w:rsid w:val="00A4485A"/>
    <w:rsid w:val="00A45D8E"/>
    <w:rsid w:val="00A47270"/>
    <w:rsid w:val="00A54910"/>
    <w:rsid w:val="00A67D59"/>
    <w:rsid w:val="00A83F23"/>
    <w:rsid w:val="00AA208B"/>
    <w:rsid w:val="00AB333D"/>
    <w:rsid w:val="00AC0580"/>
    <w:rsid w:val="00AC1F88"/>
    <w:rsid w:val="00AC4C7B"/>
    <w:rsid w:val="00AC58DA"/>
    <w:rsid w:val="00AC5DF1"/>
    <w:rsid w:val="00AD28C0"/>
    <w:rsid w:val="00AE6AAC"/>
    <w:rsid w:val="00AE7203"/>
    <w:rsid w:val="00B0189B"/>
    <w:rsid w:val="00B035D9"/>
    <w:rsid w:val="00B07809"/>
    <w:rsid w:val="00B14384"/>
    <w:rsid w:val="00B177B7"/>
    <w:rsid w:val="00B256DB"/>
    <w:rsid w:val="00B27A9A"/>
    <w:rsid w:val="00B3069B"/>
    <w:rsid w:val="00B30EDD"/>
    <w:rsid w:val="00B3137F"/>
    <w:rsid w:val="00B31535"/>
    <w:rsid w:val="00B317C7"/>
    <w:rsid w:val="00B34BA9"/>
    <w:rsid w:val="00B40D45"/>
    <w:rsid w:val="00B43445"/>
    <w:rsid w:val="00B4413C"/>
    <w:rsid w:val="00B454CC"/>
    <w:rsid w:val="00B63451"/>
    <w:rsid w:val="00B70A47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102F"/>
    <w:rsid w:val="00BE2C27"/>
    <w:rsid w:val="00BE741E"/>
    <w:rsid w:val="00BF50B1"/>
    <w:rsid w:val="00C07DD8"/>
    <w:rsid w:val="00C148C2"/>
    <w:rsid w:val="00C15167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57537"/>
    <w:rsid w:val="00C57A34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A0085"/>
    <w:rsid w:val="00CB21EC"/>
    <w:rsid w:val="00CB251E"/>
    <w:rsid w:val="00CB3DDE"/>
    <w:rsid w:val="00CB5411"/>
    <w:rsid w:val="00CB764D"/>
    <w:rsid w:val="00CC73EB"/>
    <w:rsid w:val="00CC7CE0"/>
    <w:rsid w:val="00CD0421"/>
    <w:rsid w:val="00CD10B1"/>
    <w:rsid w:val="00CD3809"/>
    <w:rsid w:val="00CD442C"/>
    <w:rsid w:val="00CE4907"/>
    <w:rsid w:val="00CF0E04"/>
    <w:rsid w:val="00CF1327"/>
    <w:rsid w:val="00CF5FBD"/>
    <w:rsid w:val="00D04B44"/>
    <w:rsid w:val="00D11421"/>
    <w:rsid w:val="00D16A8C"/>
    <w:rsid w:val="00D26C73"/>
    <w:rsid w:val="00D32AAB"/>
    <w:rsid w:val="00D33ADB"/>
    <w:rsid w:val="00D36A67"/>
    <w:rsid w:val="00D425F1"/>
    <w:rsid w:val="00D43210"/>
    <w:rsid w:val="00D52640"/>
    <w:rsid w:val="00D60643"/>
    <w:rsid w:val="00D77228"/>
    <w:rsid w:val="00D8133B"/>
    <w:rsid w:val="00D82B50"/>
    <w:rsid w:val="00D8404A"/>
    <w:rsid w:val="00D90DA7"/>
    <w:rsid w:val="00DA2032"/>
    <w:rsid w:val="00DA347B"/>
    <w:rsid w:val="00DA38FF"/>
    <w:rsid w:val="00DA40BC"/>
    <w:rsid w:val="00DA54BD"/>
    <w:rsid w:val="00DA7AFE"/>
    <w:rsid w:val="00DB7043"/>
    <w:rsid w:val="00DE7EE5"/>
    <w:rsid w:val="00E10E9D"/>
    <w:rsid w:val="00E11EB4"/>
    <w:rsid w:val="00E32762"/>
    <w:rsid w:val="00E34F8C"/>
    <w:rsid w:val="00E47E64"/>
    <w:rsid w:val="00E52935"/>
    <w:rsid w:val="00E65D86"/>
    <w:rsid w:val="00E807B7"/>
    <w:rsid w:val="00E82C09"/>
    <w:rsid w:val="00E85D5F"/>
    <w:rsid w:val="00E94982"/>
    <w:rsid w:val="00EA7F30"/>
    <w:rsid w:val="00EB077E"/>
    <w:rsid w:val="00EB3F1B"/>
    <w:rsid w:val="00EC5282"/>
    <w:rsid w:val="00ED41C0"/>
    <w:rsid w:val="00ED4DEF"/>
    <w:rsid w:val="00ED6463"/>
    <w:rsid w:val="00ED7381"/>
    <w:rsid w:val="00EE4435"/>
    <w:rsid w:val="00EF05CF"/>
    <w:rsid w:val="00EF17BF"/>
    <w:rsid w:val="00F03508"/>
    <w:rsid w:val="00F12286"/>
    <w:rsid w:val="00F2137B"/>
    <w:rsid w:val="00F41E72"/>
    <w:rsid w:val="00F448C4"/>
    <w:rsid w:val="00F46A68"/>
    <w:rsid w:val="00F5013D"/>
    <w:rsid w:val="00F61447"/>
    <w:rsid w:val="00F723D2"/>
    <w:rsid w:val="00F748B2"/>
    <w:rsid w:val="00F80198"/>
    <w:rsid w:val="00F802AA"/>
    <w:rsid w:val="00F815A6"/>
    <w:rsid w:val="00F83E69"/>
    <w:rsid w:val="00F92422"/>
    <w:rsid w:val="00FA220D"/>
    <w:rsid w:val="00FB24BA"/>
    <w:rsid w:val="00FC37E2"/>
    <w:rsid w:val="00FD0BB3"/>
    <w:rsid w:val="00FD3859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zadanifontodlomka-000006">
    <w:name w:val="zadanifontodlomka-000006"/>
    <w:basedOn w:val="DefaultParagraphFont"/>
    <w:rsid w:val="003E2F9C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000013">
    <w:name w:val="000013"/>
    <w:basedOn w:val="DefaultParagraphFont"/>
    <w:rsid w:val="003E2F9C"/>
    <w:rPr>
      <w:rFonts w:ascii="Sylfaen" w:hAnsi="Sylfaen" w:hint="default"/>
      <w:b w:val="0"/>
      <w:bCs w:val="0"/>
      <w:sz w:val="24"/>
      <w:szCs w:val="24"/>
    </w:rPr>
  </w:style>
  <w:style w:type="paragraph" w:customStyle="1" w:styleId="000012">
    <w:name w:val="000012"/>
    <w:basedOn w:val="Normal"/>
    <w:rsid w:val="00D33ADB"/>
    <w:pPr>
      <w:shd w:val="clear" w:color="auto" w:fill="FFFFFF"/>
      <w:spacing w:before="100" w:beforeAutospacing="1"/>
      <w:jc w:val="both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3959-17AE-4FFC-BBE0-A262993D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26</cp:revision>
  <dcterms:created xsi:type="dcterms:W3CDTF">2024-03-18T10:28:00Z</dcterms:created>
  <dcterms:modified xsi:type="dcterms:W3CDTF">2024-03-20T11:16:00Z</dcterms:modified>
</cp:coreProperties>
</file>